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52" w:rsidRDefault="008B6D55" w:rsidP="00F95F2C">
      <w:pPr>
        <w:spacing w:before="0" w:after="240"/>
        <w:jc w:val="center"/>
        <w:rPr>
          <w:rFonts w:ascii="Impact" w:hAnsi="Impact" w:cs="Arial"/>
          <w:sz w:val="36"/>
          <w:szCs w:val="36"/>
        </w:rPr>
      </w:pPr>
      <w:r w:rsidRPr="008B6D55">
        <w:rPr>
          <w:rFonts w:ascii="Arial" w:hAnsi="Arial" w:cs="Arial"/>
          <w:noProof/>
          <w:lang w:val="en-GB" w:eastAsia="en-GB"/>
        </w:rPr>
        <w:drawing>
          <wp:anchor distT="0" distB="0" distL="114300" distR="114300" simplePos="0" relativeHeight="251661312" behindDoc="0" locked="0" layoutInCell="1" allowOverlap="1">
            <wp:simplePos x="0" y="0"/>
            <wp:positionH relativeFrom="column">
              <wp:posOffset>4523740</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124" name="Picture 124"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587CDA">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1A45DF">
        <w:rPr>
          <w:rFonts w:ascii="Impact" w:hAnsi="Impact" w:cs="Arial"/>
          <w:sz w:val="36"/>
          <w:szCs w:val="36"/>
        </w:rPr>
        <w:t>MS</w:t>
      </w:r>
      <w:r w:rsidR="00965031">
        <w:rPr>
          <w:rFonts w:ascii="Impact" w:hAnsi="Impact" w:cs="Arial"/>
          <w:sz w:val="36"/>
          <w:szCs w:val="36"/>
        </w:rPr>
        <w:t>MWHS200</w:t>
      </w:r>
      <w:r w:rsidR="00751DDA" w:rsidRPr="00751DDA">
        <w:rPr>
          <w:rFonts w:ascii="Impact" w:hAnsi="Impact" w:cs="Arial"/>
          <w:sz w:val="36"/>
          <w:szCs w:val="36"/>
        </w:rPr>
        <w:t xml:space="preserve">: </w:t>
      </w:r>
      <w:r w:rsidR="001A45DF">
        <w:rPr>
          <w:rFonts w:ascii="Impact" w:hAnsi="Impact" w:cs="Arial"/>
          <w:sz w:val="36"/>
          <w:szCs w:val="36"/>
        </w:rPr>
        <w:t>Work safely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C941DF" w:rsidRDefault="00C941DF" w:rsidP="00C941DF">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
        <w:tblW w:w="9214" w:type="dxa"/>
        <w:tblInd w:w="108" w:type="dxa"/>
        <w:tblLook w:val="04A0" w:firstRow="1" w:lastRow="0" w:firstColumn="1" w:lastColumn="0" w:noHBand="0" w:noVBand="1"/>
      </w:tblPr>
      <w:tblGrid>
        <w:gridCol w:w="4111"/>
        <w:gridCol w:w="709"/>
        <w:gridCol w:w="3685"/>
        <w:gridCol w:w="709"/>
      </w:tblGrid>
      <w:tr w:rsidR="005363C5" w:rsidRPr="00894EB0" w:rsidTr="002D6948">
        <w:tc>
          <w:tcPr>
            <w:tcW w:w="9214" w:type="dxa"/>
            <w:gridSpan w:val="4"/>
            <w:shd w:val="pct20" w:color="auto" w:fill="auto"/>
          </w:tcPr>
          <w:p w:rsidR="005363C5" w:rsidRDefault="005363C5" w:rsidP="005363C5">
            <w:pPr>
              <w:spacing w:before="120" w:after="120"/>
              <w:rPr>
                <w:rFonts w:ascii="Arial Narrow" w:hAnsi="Arial Narrow"/>
                <w:b/>
              </w:rPr>
            </w:pPr>
            <w:r>
              <w:rPr>
                <w:rFonts w:ascii="Arial Narrow" w:hAnsi="Arial Narrow" w:cs="Arial"/>
                <w:b/>
              </w:rPr>
              <w:t xml:space="preserve">‘Safety at work’ workbook </w:t>
            </w:r>
            <w:r w:rsidRPr="00894EB0">
              <w:rPr>
                <w:rFonts w:ascii="Arial Narrow" w:hAnsi="Arial Narrow" w:cs="Arial"/>
              </w:rPr>
              <w:t>– satisfactorily completed</w:t>
            </w:r>
          </w:p>
        </w:tc>
      </w:tr>
      <w:tr w:rsidR="00C941DF" w:rsidRPr="00894EB0" w:rsidTr="00483DCE">
        <w:tc>
          <w:tcPr>
            <w:tcW w:w="4111" w:type="dxa"/>
            <w:tcBorders>
              <w:right w:val="nil"/>
            </w:tcBorders>
            <w:shd w:val="pct20" w:color="auto" w:fill="auto"/>
          </w:tcPr>
          <w:p w:rsidR="00C941DF" w:rsidRPr="00894EB0" w:rsidRDefault="00C941DF" w:rsidP="00EF4FF3">
            <w:pPr>
              <w:spacing w:before="120" w:after="120"/>
              <w:rPr>
                <w:rFonts w:ascii="Arial Narrow" w:hAnsi="Arial Narrow"/>
                <w:b/>
              </w:rPr>
            </w:pPr>
            <w:r w:rsidRPr="00894EB0">
              <w:rPr>
                <w:rFonts w:ascii="Arial Narrow" w:hAnsi="Arial Narrow"/>
                <w:b/>
              </w:rPr>
              <w:t>Learning activities</w:t>
            </w:r>
          </w:p>
        </w:tc>
        <w:tc>
          <w:tcPr>
            <w:tcW w:w="709" w:type="dxa"/>
            <w:tcBorders>
              <w:left w:val="nil"/>
            </w:tcBorders>
            <w:shd w:val="pct20" w:color="auto" w:fill="auto"/>
          </w:tcPr>
          <w:p w:rsidR="00C941DF" w:rsidRPr="00894EB0" w:rsidRDefault="00C941DF" w:rsidP="00EF4FF3">
            <w:pPr>
              <w:spacing w:before="120" w:after="120"/>
              <w:jc w:val="center"/>
              <w:rPr>
                <w:rFonts w:ascii="Arial Narrow" w:hAnsi="Arial Narrow"/>
                <w:b/>
              </w:rPr>
            </w:pPr>
            <w:r>
              <w:rPr>
                <w:rFonts w:ascii="Arial Narrow" w:hAnsi="Arial Narrow"/>
                <w:b/>
              </w:rPr>
              <w:t>Yes</w:t>
            </w:r>
          </w:p>
        </w:tc>
        <w:tc>
          <w:tcPr>
            <w:tcW w:w="3685" w:type="dxa"/>
            <w:tcBorders>
              <w:right w:val="nil"/>
            </w:tcBorders>
            <w:shd w:val="pct20" w:color="auto" w:fill="auto"/>
          </w:tcPr>
          <w:p w:rsidR="00C941DF" w:rsidRPr="00894EB0" w:rsidRDefault="00C941DF" w:rsidP="00EF4FF3">
            <w:pPr>
              <w:spacing w:before="120" w:after="120"/>
              <w:rPr>
                <w:rFonts w:ascii="Arial Narrow" w:hAnsi="Arial Narrow"/>
                <w:b/>
              </w:rPr>
            </w:pPr>
            <w:r w:rsidRPr="00894EB0">
              <w:rPr>
                <w:rFonts w:ascii="Arial Narrow" w:hAnsi="Arial Narrow"/>
                <w:b/>
              </w:rPr>
              <w:t>Assignments</w:t>
            </w:r>
          </w:p>
        </w:tc>
        <w:tc>
          <w:tcPr>
            <w:tcW w:w="709" w:type="dxa"/>
            <w:tcBorders>
              <w:left w:val="nil"/>
            </w:tcBorders>
            <w:shd w:val="pct20" w:color="auto" w:fill="auto"/>
          </w:tcPr>
          <w:p w:rsidR="00C941DF" w:rsidRPr="00894EB0" w:rsidRDefault="00C941DF" w:rsidP="00EF4FF3">
            <w:pPr>
              <w:spacing w:before="120" w:after="120"/>
              <w:jc w:val="center"/>
              <w:rPr>
                <w:rFonts w:ascii="Arial Narrow" w:hAnsi="Arial Narrow"/>
                <w:b/>
              </w:rPr>
            </w:pPr>
            <w:r>
              <w:rPr>
                <w:rFonts w:ascii="Arial Narrow" w:hAnsi="Arial Narrow"/>
                <w:b/>
              </w:rPr>
              <w:t>Yes</w:t>
            </w:r>
          </w:p>
        </w:tc>
      </w:tr>
      <w:tr w:rsidR="00C941DF" w:rsidRPr="00457DDA" w:rsidTr="00483DCE">
        <w:tc>
          <w:tcPr>
            <w:tcW w:w="4111" w:type="dxa"/>
            <w:tcBorders>
              <w:right w:val="nil"/>
            </w:tcBorders>
          </w:tcPr>
          <w:p w:rsidR="00C941DF" w:rsidRPr="00457DDA" w:rsidRDefault="00C941DF" w:rsidP="00C941DF">
            <w:pPr>
              <w:spacing w:before="120" w:after="120"/>
              <w:rPr>
                <w:rFonts w:ascii="Arial Narrow" w:hAnsi="Arial Narrow"/>
              </w:rPr>
            </w:pPr>
            <w:r w:rsidRPr="00457DDA">
              <w:rPr>
                <w:rFonts w:ascii="Arial Narrow" w:hAnsi="Arial Narrow" w:cs="Arial"/>
              </w:rPr>
              <w:t xml:space="preserve">Section 1: </w:t>
            </w:r>
            <w:r w:rsidRPr="00C941DF">
              <w:rPr>
                <w:rFonts w:ascii="Arial Narrow" w:hAnsi="Arial Narrow" w:cs="Arial"/>
              </w:rPr>
              <w:t>Safe work procedures</w:t>
            </w:r>
          </w:p>
        </w:tc>
        <w:tc>
          <w:tcPr>
            <w:tcW w:w="709" w:type="dxa"/>
            <w:tcBorders>
              <w:left w:val="nil"/>
            </w:tcBorders>
            <w:vAlign w:val="center"/>
          </w:tcPr>
          <w:p w:rsidR="00C941DF" w:rsidRPr="004A7C8E" w:rsidRDefault="00C941DF" w:rsidP="00C941DF">
            <w:pPr>
              <w:spacing w:before="120" w:after="120"/>
              <w:jc w:val="center"/>
              <w:rPr>
                <w:rFonts w:ascii="Arial Narrow" w:hAnsi="Arial Narrow"/>
              </w:rPr>
            </w:pPr>
            <w:r w:rsidRPr="004A7C8E">
              <w:rPr>
                <w:rFonts w:ascii="Arial" w:hAnsi="Arial" w:cs="Arial"/>
              </w:rPr>
              <w:sym w:font="Wingdings" w:char="F071"/>
            </w:r>
          </w:p>
        </w:tc>
        <w:tc>
          <w:tcPr>
            <w:tcW w:w="3685" w:type="dxa"/>
            <w:tcBorders>
              <w:right w:val="nil"/>
            </w:tcBorders>
          </w:tcPr>
          <w:p w:rsidR="00C941DF" w:rsidRPr="00457DDA" w:rsidRDefault="00C941DF" w:rsidP="00C941DF">
            <w:pPr>
              <w:spacing w:before="120" w:after="120"/>
              <w:rPr>
                <w:rFonts w:ascii="Arial Narrow" w:hAnsi="Arial Narrow"/>
              </w:rPr>
            </w:pPr>
            <w:r w:rsidRPr="00457DDA">
              <w:rPr>
                <w:rFonts w:ascii="Arial Narrow" w:hAnsi="Arial Narrow" w:cs="Arial"/>
              </w:rPr>
              <w:t xml:space="preserve">1: </w:t>
            </w:r>
            <w:r w:rsidRPr="00C941DF">
              <w:rPr>
                <w:rFonts w:ascii="Arial Narrow" w:hAnsi="Arial Narrow" w:cs="Arial"/>
              </w:rPr>
              <w:t>Safe work procedures</w:t>
            </w:r>
          </w:p>
        </w:tc>
        <w:tc>
          <w:tcPr>
            <w:tcW w:w="709" w:type="dxa"/>
            <w:tcBorders>
              <w:left w:val="nil"/>
            </w:tcBorders>
            <w:vAlign w:val="center"/>
          </w:tcPr>
          <w:p w:rsidR="00C941DF" w:rsidRPr="004A7C8E" w:rsidRDefault="00C941DF" w:rsidP="00C941DF">
            <w:pPr>
              <w:spacing w:before="120" w:after="120"/>
              <w:jc w:val="center"/>
              <w:rPr>
                <w:rFonts w:ascii="Arial Narrow" w:hAnsi="Arial Narrow"/>
              </w:rPr>
            </w:pPr>
            <w:r w:rsidRPr="004A7C8E">
              <w:rPr>
                <w:rFonts w:ascii="Arial" w:hAnsi="Arial" w:cs="Arial"/>
              </w:rPr>
              <w:sym w:font="Wingdings" w:char="F071"/>
            </w:r>
          </w:p>
        </w:tc>
      </w:tr>
      <w:tr w:rsidR="00C941DF" w:rsidRPr="00457DDA" w:rsidTr="00483DCE">
        <w:tc>
          <w:tcPr>
            <w:tcW w:w="4111" w:type="dxa"/>
            <w:tcBorders>
              <w:right w:val="nil"/>
            </w:tcBorders>
          </w:tcPr>
          <w:p w:rsidR="00C941DF" w:rsidRPr="00457DDA" w:rsidRDefault="00C941DF" w:rsidP="00C941DF">
            <w:pPr>
              <w:spacing w:before="120" w:after="120"/>
              <w:rPr>
                <w:rFonts w:ascii="Arial Narrow" w:hAnsi="Arial Narrow"/>
              </w:rPr>
            </w:pPr>
            <w:r w:rsidRPr="00457DDA">
              <w:rPr>
                <w:rFonts w:ascii="Arial Narrow" w:hAnsi="Arial Narrow" w:cs="Arial"/>
              </w:rPr>
              <w:t xml:space="preserve">Section 2: </w:t>
            </w:r>
            <w:r w:rsidRPr="00C941DF">
              <w:rPr>
                <w:rFonts w:ascii="Arial Narrow" w:hAnsi="Arial Narrow" w:cs="Arial"/>
              </w:rPr>
              <w:t>Laws and systems</w:t>
            </w:r>
          </w:p>
        </w:tc>
        <w:tc>
          <w:tcPr>
            <w:tcW w:w="709" w:type="dxa"/>
            <w:tcBorders>
              <w:left w:val="nil"/>
            </w:tcBorders>
            <w:vAlign w:val="center"/>
          </w:tcPr>
          <w:p w:rsidR="00C941DF" w:rsidRPr="004A7C8E" w:rsidRDefault="00C941DF" w:rsidP="00C941DF">
            <w:pPr>
              <w:spacing w:before="120" w:after="120"/>
              <w:jc w:val="center"/>
              <w:rPr>
                <w:rFonts w:ascii="Arial" w:hAnsi="Arial" w:cs="Arial"/>
              </w:rPr>
            </w:pPr>
            <w:r w:rsidRPr="004A7C8E">
              <w:rPr>
                <w:rFonts w:ascii="Arial" w:hAnsi="Arial" w:cs="Arial"/>
              </w:rPr>
              <w:sym w:font="Wingdings" w:char="F071"/>
            </w:r>
          </w:p>
        </w:tc>
        <w:tc>
          <w:tcPr>
            <w:tcW w:w="3685" w:type="dxa"/>
            <w:tcBorders>
              <w:right w:val="nil"/>
            </w:tcBorders>
          </w:tcPr>
          <w:p w:rsidR="00C941DF" w:rsidRPr="00457DDA" w:rsidRDefault="00C941DF" w:rsidP="00C941DF">
            <w:pPr>
              <w:spacing w:before="120" w:after="120"/>
              <w:rPr>
                <w:rFonts w:ascii="Arial Narrow" w:hAnsi="Arial Narrow"/>
              </w:rPr>
            </w:pPr>
            <w:r w:rsidRPr="00457DDA">
              <w:rPr>
                <w:rFonts w:ascii="Arial Narrow" w:hAnsi="Arial Narrow" w:cs="Arial"/>
              </w:rPr>
              <w:t xml:space="preserve">2: </w:t>
            </w:r>
            <w:r w:rsidRPr="00C941DF">
              <w:rPr>
                <w:rFonts w:ascii="Arial Narrow" w:hAnsi="Arial Narrow" w:cs="Arial"/>
              </w:rPr>
              <w:t>Laws and systems</w:t>
            </w:r>
          </w:p>
        </w:tc>
        <w:tc>
          <w:tcPr>
            <w:tcW w:w="709" w:type="dxa"/>
            <w:tcBorders>
              <w:left w:val="nil"/>
            </w:tcBorders>
            <w:vAlign w:val="center"/>
          </w:tcPr>
          <w:p w:rsidR="00C941DF" w:rsidRPr="004A7C8E" w:rsidRDefault="00C941DF" w:rsidP="00C941DF">
            <w:pPr>
              <w:spacing w:before="120" w:after="120"/>
              <w:jc w:val="center"/>
              <w:rPr>
                <w:rFonts w:ascii="Arial" w:hAnsi="Arial" w:cs="Arial"/>
              </w:rPr>
            </w:pPr>
            <w:r w:rsidRPr="004A7C8E">
              <w:rPr>
                <w:rFonts w:ascii="Arial" w:hAnsi="Arial" w:cs="Arial"/>
              </w:rPr>
              <w:sym w:font="Wingdings" w:char="F071"/>
            </w:r>
          </w:p>
        </w:tc>
      </w:tr>
      <w:tr w:rsidR="00C941DF" w:rsidRPr="00457DDA" w:rsidTr="00483DCE">
        <w:tc>
          <w:tcPr>
            <w:tcW w:w="4111" w:type="dxa"/>
            <w:tcBorders>
              <w:right w:val="nil"/>
            </w:tcBorders>
          </w:tcPr>
          <w:p w:rsidR="00C941DF" w:rsidRPr="00457DDA" w:rsidRDefault="00C941DF" w:rsidP="00C941DF">
            <w:pPr>
              <w:spacing w:before="120" w:after="120"/>
              <w:rPr>
                <w:rFonts w:ascii="Arial Narrow" w:hAnsi="Arial Narrow"/>
              </w:rPr>
            </w:pPr>
            <w:r w:rsidRPr="00457DDA">
              <w:rPr>
                <w:rFonts w:ascii="Arial Narrow" w:hAnsi="Arial Narrow" w:cs="Arial"/>
              </w:rPr>
              <w:t xml:space="preserve">Section 3: </w:t>
            </w:r>
            <w:r w:rsidRPr="00C941DF">
              <w:rPr>
                <w:rFonts w:ascii="Arial Narrow" w:hAnsi="Arial Narrow" w:cs="Arial"/>
              </w:rPr>
              <w:t>Managing risks</w:t>
            </w:r>
          </w:p>
        </w:tc>
        <w:tc>
          <w:tcPr>
            <w:tcW w:w="709" w:type="dxa"/>
            <w:tcBorders>
              <w:left w:val="nil"/>
            </w:tcBorders>
            <w:vAlign w:val="center"/>
          </w:tcPr>
          <w:p w:rsidR="00C941DF" w:rsidRPr="004A7C8E" w:rsidRDefault="00C941DF" w:rsidP="00C941DF">
            <w:pPr>
              <w:spacing w:before="120" w:after="120"/>
              <w:jc w:val="center"/>
              <w:rPr>
                <w:rFonts w:ascii="Arial" w:hAnsi="Arial" w:cs="Arial"/>
              </w:rPr>
            </w:pPr>
            <w:r w:rsidRPr="004A7C8E">
              <w:rPr>
                <w:rFonts w:ascii="Arial" w:hAnsi="Arial" w:cs="Arial"/>
              </w:rPr>
              <w:sym w:font="Wingdings" w:char="F071"/>
            </w:r>
          </w:p>
        </w:tc>
        <w:tc>
          <w:tcPr>
            <w:tcW w:w="3685" w:type="dxa"/>
            <w:tcBorders>
              <w:right w:val="nil"/>
            </w:tcBorders>
          </w:tcPr>
          <w:p w:rsidR="00C941DF" w:rsidRPr="00457DDA" w:rsidRDefault="00C941DF" w:rsidP="00C941DF">
            <w:pPr>
              <w:spacing w:before="120" w:after="120"/>
              <w:rPr>
                <w:rFonts w:ascii="Arial Narrow" w:hAnsi="Arial Narrow"/>
              </w:rPr>
            </w:pPr>
            <w:r w:rsidRPr="00457DDA">
              <w:rPr>
                <w:rFonts w:ascii="Arial Narrow" w:hAnsi="Arial Narrow" w:cs="Arial"/>
              </w:rPr>
              <w:t xml:space="preserve">3: </w:t>
            </w:r>
            <w:r w:rsidRPr="00C941DF">
              <w:rPr>
                <w:rFonts w:ascii="Arial Narrow" w:hAnsi="Arial Narrow" w:cs="Arial"/>
              </w:rPr>
              <w:t>Managing risks</w:t>
            </w:r>
          </w:p>
        </w:tc>
        <w:tc>
          <w:tcPr>
            <w:tcW w:w="709" w:type="dxa"/>
            <w:tcBorders>
              <w:left w:val="nil"/>
            </w:tcBorders>
            <w:vAlign w:val="center"/>
          </w:tcPr>
          <w:p w:rsidR="00C941DF" w:rsidRPr="004A7C8E" w:rsidRDefault="00C941DF" w:rsidP="00C941DF">
            <w:pPr>
              <w:spacing w:before="120" w:after="120"/>
              <w:jc w:val="center"/>
              <w:rPr>
                <w:rFonts w:ascii="Arial" w:hAnsi="Arial" w:cs="Arial"/>
              </w:rPr>
            </w:pPr>
            <w:r w:rsidRPr="004A7C8E">
              <w:rPr>
                <w:rFonts w:ascii="Arial" w:hAnsi="Arial" w:cs="Arial"/>
              </w:rPr>
              <w:sym w:font="Wingdings" w:char="F071"/>
            </w:r>
          </w:p>
        </w:tc>
      </w:tr>
      <w:tr w:rsidR="00C941DF" w:rsidRPr="00457DDA" w:rsidTr="00483DCE">
        <w:tc>
          <w:tcPr>
            <w:tcW w:w="4111" w:type="dxa"/>
            <w:tcBorders>
              <w:right w:val="nil"/>
            </w:tcBorders>
          </w:tcPr>
          <w:p w:rsidR="00C941DF" w:rsidRPr="00457DDA" w:rsidRDefault="00C941DF" w:rsidP="00C941DF">
            <w:pPr>
              <w:spacing w:before="120" w:after="120"/>
              <w:rPr>
                <w:rFonts w:ascii="Arial Narrow" w:hAnsi="Arial Narrow" w:cs="Arial"/>
              </w:rPr>
            </w:pPr>
            <w:r w:rsidRPr="00C941DF">
              <w:rPr>
                <w:rFonts w:ascii="Arial Narrow" w:hAnsi="Arial Narrow" w:cs="Arial"/>
              </w:rPr>
              <w:t>Section 4: Dealing with emergencies</w:t>
            </w:r>
          </w:p>
        </w:tc>
        <w:tc>
          <w:tcPr>
            <w:tcW w:w="709" w:type="dxa"/>
            <w:tcBorders>
              <w:left w:val="nil"/>
            </w:tcBorders>
            <w:vAlign w:val="center"/>
          </w:tcPr>
          <w:p w:rsidR="00C941DF" w:rsidRPr="004A7C8E" w:rsidRDefault="00C941DF" w:rsidP="00C941DF">
            <w:pPr>
              <w:spacing w:before="120" w:after="120"/>
              <w:jc w:val="center"/>
              <w:rPr>
                <w:rFonts w:ascii="Arial" w:hAnsi="Arial" w:cs="Arial"/>
              </w:rPr>
            </w:pPr>
            <w:r w:rsidRPr="004A7C8E">
              <w:rPr>
                <w:rFonts w:ascii="Arial" w:hAnsi="Arial" w:cs="Arial"/>
              </w:rPr>
              <w:sym w:font="Wingdings" w:char="F071"/>
            </w:r>
          </w:p>
        </w:tc>
        <w:tc>
          <w:tcPr>
            <w:tcW w:w="3685" w:type="dxa"/>
            <w:tcBorders>
              <w:right w:val="nil"/>
            </w:tcBorders>
          </w:tcPr>
          <w:p w:rsidR="00C941DF" w:rsidRPr="00457DDA" w:rsidRDefault="00C941DF" w:rsidP="00C941DF">
            <w:pPr>
              <w:spacing w:before="120" w:after="120"/>
              <w:rPr>
                <w:rFonts w:ascii="Arial Narrow" w:hAnsi="Arial Narrow" w:cs="Arial"/>
              </w:rPr>
            </w:pPr>
            <w:r w:rsidRPr="00C941DF">
              <w:rPr>
                <w:rFonts w:ascii="Arial Narrow" w:hAnsi="Arial Narrow" w:cs="Arial"/>
              </w:rPr>
              <w:t>4: Dealing with emergencies</w:t>
            </w:r>
          </w:p>
        </w:tc>
        <w:tc>
          <w:tcPr>
            <w:tcW w:w="709" w:type="dxa"/>
            <w:tcBorders>
              <w:left w:val="nil"/>
            </w:tcBorders>
            <w:vAlign w:val="center"/>
          </w:tcPr>
          <w:p w:rsidR="00C941DF" w:rsidRPr="004A7C8E" w:rsidRDefault="00C941DF" w:rsidP="00C941DF">
            <w:pPr>
              <w:spacing w:before="120" w:after="120"/>
              <w:jc w:val="center"/>
              <w:rPr>
                <w:rFonts w:ascii="Arial" w:hAnsi="Arial" w:cs="Arial"/>
              </w:rPr>
            </w:pPr>
            <w:r w:rsidRPr="00C941DF">
              <w:rPr>
                <w:rFonts w:ascii="Arial" w:hAnsi="Arial" w:cs="Arial"/>
              </w:rPr>
              <w:sym w:font="Wingdings" w:char="F071"/>
            </w:r>
          </w:p>
        </w:tc>
      </w:tr>
      <w:tr w:rsidR="00483DCE" w:rsidRPr="00457DDA" w:rsidTr="00483DCE">
        <w:tc>
          <w:tcPr>
            <w:tcW w:w="4111" w:type="dxa"/>
            <w:tcBorders>
              <w:right w:val="nil"/>
            </w:tcBorders>
          </w:tcPr>
          <w:p w:rsidR="00483DCE" w:rsidRPr="00261F08" w:rsidRDefault="00483DCE" w:rsidP="00B644D3">
            <w:pPr>
              <w:spacing w:before="80" w:after="80"/>
              <w:rPr>
                <w:rFonts w:ascii="Arial Narrow" w:hAnsi="Arial Narrow"/>
              </w:rPr>
            </w:pPr>
            <w:r>
              <w:rPr>
                <w:rFonts w:ascii="Arial Narrow" w:hAnsi="Arial Narrow"/>
              </w:rPr>
              <w:t>Section 5: Hazardous sub./dangerous goods</w:t>
            </w:r>
          </w:p>
        </w:tc>
        <w:tc>
          <w:tcPr>
            <w:tcW w:w="709" w:type="dxa"/>
            <w:tcBorders>
              <w:left w:val="nil"/>
            </w:tcBorders>
            <w:vAlign w:val="center"/>
          </w:tcPr>
          <w:p w:rsidR="00483DCE" w:rsidRPr="00261F08" w:rsidRDefault="00483DCE" w:rsidP="00B644D3">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right w:val="nil"/>
            </w:tcBorders>
          </w:tcPr>
          <w:p w:rsidR="00483DCE" w:rsidRPr="00261F08" w:rsidRDefault="00483DCE" w:rsidP="00B644D3">
            <w:pPr>
              <w:spacing w:before="80" w:after="80"/>
              <w:rPr>
                <w:rFonts w:ascii="Arial Narrow" w:hAnsi="Arial Narrow"/>
              </w:rPr>
            </w:pPr>
            <w:r>
              <w:rPr>
                <w:rFonts w:ascii="Arial Narrow" w:hAnsi="Arial Narrow"/>
              </w:rPr>
              <w:t>5. Hazardous sub./dangerous goods</w:t>
            </w:r>
          </w:p>
        </w:tc>
        <w:tc>
          <w:tcPr>
            <w:tcW w:w="709" w:type="dxa"/>
            <w:tcBorders>
              <w:left w:val="nil"/>
            </w:tcBorders>
            <w:vAlign w:val="center"/>
          </w:tcPr>
          <w:p w:rsidR="00483DCE" w:rsidRPr="00261F08" w:rsidRDefault="00483DCE" w:rsidP="00B644D3">
            <w:pPr>
              <w:spacing w:before="80" w:after="80"/>
              <w:jc w:val="center"/>
              <w:rPr>
                <w:rFonts w:ascii="Arial Narrow" w:hAnsi="Arial Narrow" w:cs="Arial"/>
              </w:rPr>
            </w:pPr>
            <w:r w:rsidRPr="00261F08">
              <w:rPr>
                <w:rFonts w:ascii="Arial Narrow" w:hAnsi="Arial Narrow" w:cs="Arial"/>
              </w:rPr>
              <w:sym w:font="Wingdings" w:char="F071"/>
            </w:r>
          </w:p>
        </w:tc>
      </w:tr>
    </w:tbl>
    <w:p w:rsidR="00444AF6" w:rsidRDefault="00444AF6" w:rsidP="00444AF6">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794"/>
        <w:gridCol w:w="1416"/>
      </w:tblGrid>
      <w:tr w:rsidR="00444AF6" w:rsidTr="00444AF6">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444AF6" w:rsidRDefault="00444AF6">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444AF6" w:rsidRDefault="00444AF6">
            <w:pPr>
              <w:spacing w:before="120" w:after="120"/>
              <w:outlineLvl w:val="4"/>
              <w:rPr>
                <w:rFonts w:ascii="Arial Narrow" w:hAnsi="Arial Narrow" w:cs="Arial"/>
                <w:b/>
              </w:rPr>
            </w:pPr>
            <w:r>
              <w:rPr>
                <w:rFonts w:ascii="Arial Narrow" w:hAnsi="Arial Narrow" w:cs="Arial"/>
                <w:b/>
                <w:bCs/>
              </w:rPr>
              <w:t>Satisfactory</w:t>
            </w:r>
          </w:p>
        </w:tc>
      </w:tr>
      <w:tr w:rsidR="00444AF6" w:rsidTr="00444AF6">
        <w:tc>
          <w:tcPr>
            <w:tcW w:w="7797" w:type="dxa"/>
            <w:tcBorders>
              <w:top w:val="single" w:sz="4" w:space="0" w:color="auto"/>
              <w:left w:val="single" w:sz="4" w:space="0" w:color="auto"/>
              <w:bottom w:val="single" w:sz="4" w:space="0" w:color="auto"/>
              <w:right w:val="nil"/>
            </w:tcBorders>
            <w:hideMark/>
          </w:tcPr>
          <w:p w:rsidR="00444AF6" w:rsidRDefault="00444AF6" w:rsidP="00125FA7">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w:t>
            </w:r>
            <w:r w:rsidR="00B03EE2">
              <w:rPr>
                <w:rFonts w:ascii="Arial Narrow" w:hAnsi="Arial Narrow" w:cs="Arial"/>
              </w:rPr>
              <w:t xml:space="preserve"> </w:t>
            </w:r>
            <w:r w:rsidR="00125FA7">
              <w:rPr>
                <w:rFonts w:ascii="Arial Narrow" w:hAnsi="Arial Narrow" w:cs="Arial"/>
              </w:rPr>
              <w:t>including</w:t>
            </w:r>
            <w:r>
              <w:rPr>
                <w:rFonts w:ascii="Arial Narrow" w:hAnsi="Arial Narrow" w:cs="Arial"/>
              </w:rPr>
              <w:t xml:space="preserve"> performance </w:t>
            </w:r>
            <w:r w:rsidR="00125FA7">
              <w:rPr>
                <w:rFonts w:ascii="Arial Narrow" w:hAnsi="Arial Narrow" w:cs="Arial"/>
              </w:rPr>
              <w:t xml:space="preserve">and knowledge </w:t>
            </w:r>
            <w:r>
              <w:rPr>
                <w:rFonts w:ascii="Arial Narrow" w:hAnsi="Arial Narrow" w:cs="Arial"/>
              </w:rPr>
              <w:t>evidence</w:t>
            </w:r>
          </w:p>
        </w:tc>
        <w:tc>
          <w:tcPr>
            <w:tcW w:w="1417" w:type="dxa"/>
            <w:tcBorders>
              <w:top w:val="single" w:sz="4" w:space="0" w:color="auto"/>
              <w:left w:val="nil"/>
              <w:bottom w:val="single" w:sz="4" w:space="0" w:color="auto"/>
              <w:right w:val="single" w:sz="4" w:space="0" w:color="auto"/>
            </w:tcBorders>
            <w:vAlign w:val="center"/>
            <w:hideMark/>
          </w:tcPr>
          <w:p w:rsidR="00444AF6" w:rsidRDefault="00444AF6">
            <w:pPr>
              <w:spacing w:before="120" w:after="120"/>
              <w:jc w:val="center"/>
              <w:rPr>
                <w:rFonts w:ascii="Arial Narrow" w:hAnsi="Arial Narrow"/>
              </w:rPr>
            </w:pPr>
            <w:r>
              <w:rPr>
                <w:rFonts w:ascii="Arial" w:hAnsi="Arial" w:cs="Arial"/>
              </w:rPr>
              <w:sym w:font="Wingdings" w:char="F071"/>
            </w:r>
          </w:p>
        </w:tc>
      </w:tr>
      <w:tr w:rsidR="00444AF6" w:rsidTr="00444AF6">
        <w:tc>
          <w:tcPr>
            <w:tcW w:w="7797" w:type="dxa"/>
            <w:tcBorders>
              <w:top w:val="single" w:sz="4" w:space="0" w:color="auto"/>
              <w:left w:val="single" w:sz="4" w:space="0" w:color="auto"/>
              <w:bottom w:val="single" w:sz="4" w:space="0" w:color="auto"/>
              <w:right w:val="nil"/>
            </w:tcBorders>
            <w:hideMark/>
          </w:tcPr>
          <w:p w:rsidR="00444AF6" w:rsidRDefault="00444AF6">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444AF6" w:rsidRDefault="00444AF6">
            <w:pPr>
              <w:spacing w:before="120" w:after="120"/>
              <w:jc w:val="center"/>
              <w:rPr>
                <w:rFonts w:ascii="Arial" w:hAnsi="Arial" w:cs="Arial"/>
              </w:rPr>
            </w:pPr>
            <w:r>
              <w:rPr>
                <w:rFonts w:ascii="Arial" w:hAnsi="Arial" w:cs="Arial"/>
              </w:rPr>
              <w:sym w:font="Wingdings" w:char="F071"/>
            </w:r>
          </w:p>
        </w:tc>
      </w:tr>
      <w:tr w:rsidR="00444AF6" w:rsidTr="00444AF6">
        <w:tc>
          <w:tcPr>
            <w:tcW w:w="7797" w:type="dxa"/>
            <w:tcBorders>
              <w:top w:val="single" w:sz="4" w:space="0" w:color="auto"/>
              <w:left w:val="single" w:sz="4" w:space="0" w:color="auto"/>
              <w:bottom w:val="single" w:sz="4" w:space="0" w:color="auto"/>
              <w:right w:val="nil"/>
            </w:tcBorders>
            <w:hideMark/>
          </w:tcPr>
          <w:p w:rsidR="00444AF6" w:rsidRDefault="00444AF6" w:rsidP="00B03EE2">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xml:space="preserve">– listing previous accreditations, portfolios </w:t>
            </w:r>
            <w:r w:rsidR="00B03EE2">
              <w:rPr>
                <w:rFonts w:ascii="Arial Narrow" w:hAnsi="Arial Narrow" w:cs="Arial"/>
              </w:rPr>
              <w:t>or</w:t>
            </w:r>
            <w:r>
              <w:rPr>
                <w:rFonts w:ascii="Arial Narrow" w:hAnsi="Arial Narrow" w:cs="Arial"/>
              </w:rPr>
              <w:t xml:space="preserve">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444AF6" w:rsidRDefault="00444AF6">
            <w:pPr>
              <w:spacing w:before="120" w:after="120"/>
              <w:jc w:val="center"/>
              <w:rPr>
                <w:rFonts w:ascii="Arial" w:hAnsi="Arial" w:cs="Arial"/>
              </w:rPr>
            </w:pPr>
            <w:r>
              <w:rPr>
                <w:rFonts w:ascii="Arial" w:hAnsi="Arial" w:cs="Arial"/>
              </w:rPr>
              <w:sym w:font="Wingdings" w:char="F071"/>
            </w:r>
          </w:p>
        </w:tc>
      </w:tr>
    </w:tbl>
    <w:p w:rsidR="00444AF6" w:rsidRDefault="00444AF6" w:rsidP="00C941DF">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14"/>
      </w:tblGrid>
      <w:tr w:rsidR="00E23FF5" w:rsidRPr="004A7C8E" w:rsidTr="00BF1AB4">
        <w:trPr>
          <w:tblHeader/>
        </w:trPr>
        <w:tc>
          <w:tcPr>
            <w:tcW w:w="9214" w:type="dxa"/>
            <w:shd w:val="clear" w:color="auto" w:fill="CCCCCC"/>
          </w:tcPr>
          <w:p w:rsidR="00E23FF5" w:rsidRPr="004A7C8E" w:rsidRDefault="00E23FF5" w:rsidP="00965031">
            <w:pPr>
              <w:tabs>
                <w:tab w:val="left" w:pos="8268"/>
              </w:tabs>
              <w:spacing w:before="120" w:after="120"/>
              <w:outlineLvl w:val="4"/>
              <w:rPr>
                <w:rFonts w:ascii="Arial Narrow" w:hAnsi="Arial Narrow" w:cs="Arial"/>
                <w:b/>
              </w:rPr>
            </w:pPr>
            <w:r>
              <w:rPr>
                <w:rFonts w:ascii="Arial Narrow" w:hAnsi="Arial Narrow" w:cs="Arial"/>
                <w:b/>
              </w:rPr>
              <w:t>Assessment result</w:t>
            </w:r>
            <w:r w:rsidR="00965031">
              <w:rPr>
                <w:rFonts w:ascii="Arial Narrow" w:hAnsi="Arial Narrow" w:cs="Arial"/>
                <w:b/>
              </w:rPr>
              <w:tab/>
            </w:r>
          </w:p>
        </w:tc>
      </w:tr>
      <w:tr w:rsidR="00C941DF" w:rsidRPr="004A7C8E" w:rsidTr="00EF4FF3">
        <w:tc>
          <w:tcPr>
            <w:tcW w:w="9214" w:type="dxa"/>
            <w:shd w:val="clear" w:color="auto" w:fill="auto"/>
          </w:tcPr>
          <w:p w:rsidR="00C941DF" w:rsidRPr="004A7C8E" w:rsidRDefault="00C941DF" w:rsidP="00EF4FF3">
            <w:pPr>
              <w:spacing w:before="120" w:after="120"/>
              <w:jc w:val="center"/>
              <w:rPr>
                <w:rFonts w:ascii="Arial Narrow" w:hAnsi="Arial Narrow"/>
              </w:rPr>
            </w:pPr>
            <w:r w:rsidRPr="004A7C8E">
              <w:rPr>
                <w:rFonts w:ascii="Arial Narrow" w:hAnsi="Arial Narrow" w:cs="Arial"/>
                <w:b/>
                <w:bCs/>
              </w:rPr>
              <w:t>Competent</w:t>
            </w:r>
            <w:r>
              <w:rPr>
                <w:rFonts w:ascii="Arial" w:hAnsi="Arial" w:cs="Arial"/>
              </w:rPr>
              <w:t xml:space="preserve">  </w:t>
            </w:r>
            <w:r w:rsidRPr="004A7C8E">
              <w:rPr>
                <w:rFonts w:ascii="Arial" w:hAnsi="Arial" w:cs="Arial"/>
              </w:rPr>
              <w:sym w:font="Wingdings" w:char="F071"/>
            </w:r>
            <w:r w:rsidRPr="004A7C8E">
              <w:rPr>
                <w:rFonts w:ascii="Arial Narrow" w:hAnsi="Arial Narrow" w:cs="Arial"/>
                <w:b/>
                <w:bCs/>
              </w:rPr>
              <w:t xml:space="preserve"> </w:t>
            </w:r>
            <w:r>
              <w:rPr>
                <w:rFonts w:ascii="Arial Narrow" w:hAnsi="Arial Narrow" w:cs="Arial"/>
                <w:b/>
                <w:bCs/>
              </w:rPr>
              <w:t xml:space="preserve">                        </w:t>
            </w:r>
            <w:r w:rsidRPr="004A7C8E">
              <w:rPr>
                <w:rFonts w:ascii="Arial Narrow" w:hAnsi="Arial Narrow" w:cs="Arial"/>
                <w:b/>
                <w:bCs/>
              </w:rPr>
              <w:t>Not yet competent</w:t>
            </w:r>
            <w:r>
              <w:rPr>
                <w:rFonts w:ascii="Arial Narrow" w:hAnsi="Arial Narrow" w:cs="Arial"/>
                <w:b/>
                <w:bCs/>
              </w:rPr>
              <w:t xml:space="preserve">  </w:t>
            </w:r>
            <w:r w:rsidRPr="004A7C8E">
              <w:rPr>
                <w:rFonts w:ascii="Arial" w:hAnsi="Arial" w:cs="Arial"/>
              </w:rPr>
              <w:sym w:font="Wingdings" w:char="F071"/>
            </w:r>
          </w:p>
        </w:tc>
      </w:tr>
    </w:tbl>
    <w:p w:rsidR="00C941DF" w:rsidRPr="004A7C8E" w:rsidRDefault="00C941DF" w:rsidP="00C941DF">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709"/>
        <w:gridCol w:w="1842"/>
      </w:tblGrid>
      <w:tr w:rsidR="00C941DF" w:rsidRPr="004A7C8E" w:rsidTr="00EF4FF3">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right w:w="57" w:type="dxa"/>
            </w:tcMar>
          </w:tcPr>
          <w:p w:rsidR="00C941DF" w:rsidRPr="004A7C8E" w:rsidRDefault="00C941DF" w:rsidP="00EF4FF3">
            <w:pPr>
              <w:spacing w:before="100" w:after="100"/>
              <w:rPr>
                <w:rFonts w:ascii="Arial Narrow" w:hAnsi="Arial Narrow" w:cs="Arial"/>
                <w:b/>
                <w:sz w:val="22"/>
                <w:szCs w:val="22"/>
              </w:rPr>
            </w:pPr>
            <w:r w:rsidRPr="004A7C8E">
              <w:rPr>
                <w:rFonts w:ascii="Arial" w:hAnsi="Arial" w:cs="Arial"/>
                <w:b/>
                <w:sz w:val="22"/>
                <w:szCs w:val="22"/>
              </w:rPr>
              <w:t>Statement</w:t>
            </w:r>
            <w:r w:rsidRPr="004A7C8E">
              <w:rPr>
                <w:rFonts w:ascii="Arial Narrow" w:hAnsi="Arial Narrow" w:cs="Arial"/>
                <w:b/>
                <w:sz w:val="22"/>
                <w:szCs w:val="22"/>
              </w:rPr>
              <w:t xml:space="preserve">: </w:t>
            </w:r>
            <w:r w:rsidRPr="004A7C8E">
              <w:rPr>
                <w:rFonts w:ascii="Arial Narrow" w:hAnsi="Arial Narrow" w:cs="Arial"/>
              </w:rPr>
              <w:t>I agree that I was ready to be assessed and the assessment process was explained to me</w:t>
            </w:r>
          </w:p>
        </w:tc>
      </w:tr>
      <w:tr w:rsidR="00C941DF" w:rsidRPr="004A7C8E" w:rsidTr="00EF4FF3">
        <w:tc>
          <w:tcPr>
            <w:tcW w:w="2410" w:type="dxa"/>
            <w:shd w:val="clear" w:color="auto" w:fill="BFBFBF"/>
          </w:tcPr>
          <w:p w:rsidR="00C941DF" w:rsidRPr="004A7C8E" w:rsidRDefault="00C941DF" w:rsidP="00EF4FF3">
            <w:pPr>
              <w:spacing w:before="120" w:after="120"/>
              <w:rPr>
                <w:rFonts w:ascii="Arial Narrow" w:hAnsi="Arial Narrow" w:cs="Arial"/>
                <w:b/>
              </w:rPr>
            </w:pPr>
            <w:r w:rsidRPr="004A7C8E">
              <w:rPr>
                <w:rFonts w:ascii="Arial Narrow" w:hAnsi="Arial Narrow" w:cs="Arial"/>
                <w:b/>
              </w:rPr>
              <w:t>Candidate’s signature</w:t>
            </w:r>
          </w:p>
        </w:tc>
        <w:tc>
          <w:tcPr>
            <w:tcW w:w="4253" w:type="dxa"/>
          </w:tcPr>
          <w:p w:rsidR="00C941DF" w:rsidRPr="004A7C8E" w:rsidRDefault="00C941DF" w:rsidP="00EF4FF3">
            <w:pPr>
              <w:spacing w:before="120" w:after="120"/>
              <w:rPr>
                <w:rFonts w:ascii="Arial Narrow" w:hAnsi="Arial Narrow" w:cs="Arial"/>
                <w:b/>
              </w:rPr>
            </w:pPr>
          </w:p>
        </w:tc>
        <w:tc>
          <w:tcPr>
            <w:tcW w:w="709" w:type="dxa"/>
            <w:shd w:val="clear" w:color="auto" w:fill="BFBFBF"/>
          </w:tcPr>
          <w:p w:rsidR="00C941DF" w:rsidRPr="004A7C8E" w:rsidRDefault="00C941DF" w:rsidP="00EF4FF3">
            <w:pPr>
              <w:spacing w:before="120" w:after="120"/>
              <w:rPr>
                <w:rFonts w:ascii="Arial Narrow" w:hAnsi="Arial Narrow" w:cs="Arial"/>
                <w:b/>
              </w:rPr>
            </w:pPr>
            <w:r w:rsidRPr="004A7C8E">
              <w:rPr>
                <w:rFonts w:ascii="Arial Narrow" w:hAnsi="Arial Narrow" w:cs="Arial"/>
                <w:b/>
              </w:rPr>
              <w:t>Date</w:t>
            </w:r>
          </w:p>
        </w:tc>
        <w:tc>
          <w:tcPr>
            <w:tcW w:w="1842" w:type="dxa"/>
          </w:tcPr>
          <w:p w:rsidR="00C941DF" w:rsidRPr="004A7C8E" w:rsidRDefault="00C941DF" w:rsidP="00EF4FF3">
            <w:pPr>
              <w:spacing w:before="120" w:after="120"/>
              <w:rPr>
                <w:rFonts w:ascii="Arial Narrow" w:hAnsi="Arial Narrow" w:cs="Arial"/>
                <w:b/>
              </w:rPr>
            </w:pPr>
          </w:p>
        </w:tc>
      </w:tr>
    </w:tbl>
    <w:p w:rsidR="00C941DF" w:rsidRDefault="00C941DF" w:rsidP="00C941DF">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268"/>
        <w:gridCol w:w="4395"/>
        <w:gridCol w:w="709"/>
        <w:gridCol w:w="1842"/>
      </w:tblGrid>
      <w:tr w:rsidR="00E23FF5" w:rsidRPr="004A7C8E" w:rsidTr="00495FA9">
        <w:trPr>
          <w:tblHeader/>
        </w:trPr>
        <w:tc>
          <w:tcPr>
            <w:tcW w:w="9214" w:type="dxa"/>
            <w:gridSpan w:val="4"/>
            <w:shd w:val="clear" w:color="auto" w:fill="CCCCCC"/>
          </w:tcPr>
          <w:p w:rsidR="00E23FF5" w:rsidRPr="004A7C8E" w:rsidRDefault="00E23FF5" w:rsidP="00EF4FF3">
            <w:pPr>
              <w:spacing w:before="120" w:after="120"/>
              <w:outlineLvl w:val="4"/>
              <w:rPr>
                <w:rFonts w:ascii="Arial Narrow" w:hAnsi="Arial Narrow" w:cs="Arial"/>
                <w:b/>
              </w:rPr>
            </w:pPr>
            <w:r>
              <w:rPr>
                <w:rFonts w:ascii="Arial Narrow" w:hAnsi="Arial Narrow" w:cs="Arial"/>
                <w:b/>
              </w:rPr>
              <w:t>Assessor’s comments</w:t>
            </w:r>
          </w:p>
        </w:tc>
      </w:tr>
      <w:tr w:rsidR="00C941DF" w:rsidRPr="004A7C8E" w:rsidTr="00EF4FF3">
        <w:tc>
          <w:tcPr>
            <w:tcW w:w="9214" w:type="dxa"/>
            <w:gridSpan w:val="4"/>
            <w:shd w:val="clear" w:color="auto" w:fill="auto"/>
          </w:tcPr>
          <w:p w:rsidR="00C941DF" w:rsidRDefault="00C941DF" w:rsidP="0062289A">
            <w:pPr>
              <w:tabs>
                <w:tab w:val="left" w:pos="7830"/>
              </w:tabs>
              <w:spacing w:before="80" w:after="80"/>
              <w:ind w:left="2586" w:hanging="2586"/>
              <w:rPr>
                <w:rFonts w:ascii="Arial Narrow" w:hAnsi="Arial Narrow"/>
              </w:rPr>
            </w:pPr>
            <w:r>
              <w:rPr>
                <w:rFonts w:ascii="Arial Narrow" w:hAnsi="Arial Narrow"/>
              </w:rPr>
              <w:t xml:space="preserve">Assessed in conjunction with: </w:t>
            </w:r>
          </w:p>
          <w:p w:rsidR="00C941DF" w:rsidRDefault="00C941DF" w:rsidP="0062289A">
            <w:pPr>
              <w:spacing w:before="80" w:after="80"/>
              <w:rPr>
                <w:rFonts w:ascii="Arial" w:hAnsi="Arial" w:cs="Arial"/>
              </w:rPr>
            </w:pPr>
            <w:r>
              <w:rPr>
                <w:rFonts w:ascii="Arial Narrow" w:hAnsi="Arial Narrow" w:cs="Arial"/>
                <w:i/>
              </w:rPr>
              <w:t>MSFFL3002:</w:t>
            </w:r>
            <w:r w:rsidRPr="00745C01">
              <w:rPr>
                <w:rFonts w:ascii="Arial Narrow" w:hAnsi="Arial Narrow" w:cs="Arial"/>
                <w:i/>
                <w:lang w:eastAsia="en-AU"/>
              </w:rPr>
              <w:t xml:space="preserve"> </w:t>
            </w:r>
            <w:r>
              <w:rPr>
                <w:rFonts w:ascii="Arial Narrow" w:hAnsi="Arial Narrow" w:cs="Arial"/>
                <w:i/>
                <w:lang w:eastAsia="en-AU"/>
              </w:rPr>
              <w:t>Establish and maintain a safe flooring technology work environment</w:t>
            </w:r>
            <w:r>
              <w:rPr>
                <w:rFonts w:ascii="Arial Narrow" w:hAnsi="Arial Narrow"/>
              </w:rPr>
              <w:t xml:space="preserve">  </w:t>
            </w:r>
            <w:r>
              <w:rPr>
                <w:rFonts w:ascii="Arial Narrow" w:hAnsi="Arial Narrow"/>
              </w:rPr>
              <w:tab/>
              <w:t xml:space="preserve">    </w:t>
            </w:r>
            <w:r w:rsidRPr="00745C01">
              <w:rPr>
                <w:rFonts w:ascii="Arial Narrow" w:hAnsi="Arial Narrow" w:cs="Arial"/>
                <w:bCs/>
              </w:rPr>
              <w:t>Yes</w:t>
            </w:r>
            <w:r w:rsidRPr="00745C01">
              <w:rPr>
                <w:rFonts w:ascii="Arial" w:hAnsi="Arial" w:cs="Arial"/>
              </w:rPr>
              <w:t xml:space="preserve"> </w:t>
            </w:r>
            <w:r w:rsidRPr="00745C01">
              <w:rPr>
                <w:rFonts w:ascii="Arial" w:hAnsi="Arial" w:cs="Arial"/>
              </w:rPr>
              <w:sym w:font="Wingdings" w:char="F071"/>
            </w:r>
            <w:r>
              <w:rPr>
                <w:rFonts w:ascii="Arial" w:hAnsi="Arial" w:cs="Arial"/>
              </w:rPr>
              <w:t xml:space="preserve">   </w:t>
            </w:r>
            <w:r w:rsidRPr="00745C01">
              <w:rPr>
                <w:rFonts w:ascii="Arial Narrow" w:hAnsi="Arial Narrow" w:cs="Arial"/>
                <w:bCs/>
              </w:rPr>
              <w:t xml:space="preserve">  No </w:t>
            </w:r>
            <w:r w:rsidRPr="00745C01">
              <w:rPr>
                <w:rFonts w:ascii="Arial" w:hAnsi="Arial" w:cs="Arial"/>
              </w:rPr>
              <w:sym w:font="Wingdings" w:char="F071"/>
            </w:r>
          </w:p>
          <w:p w:rsidR="00C941DF" w:rsidRPr="00420D24" w:rsidRDefault="00352722" w:rsidP="00965031">
            <w:pPr>
              <w:tabs>
                <w:tab w:val="left" w:pos="7416"/>
              </w:tabs>
              <w:spacing w:before="80" w:after="80"/>
              <w:rPr>
                <w:rFonts w:ascii="Arial Narrow" w:hAnsi="Arial Narrow"/>
                <w:i/>
              </w:rPr>
            </w:pPr>
            <w:r w:rsidRPr="00352722">
              <w:rPr>
                <w:rFonts w:ascii="Arial Narrow" w:hAnsi="Arial Narrow" w:cs="Arial"/>
                <w:i/>
              </w:rPr>
              <w:t xml:space="preserve">TLID2003: </w:t>
            </w:r>
            <w:r>
              <w:rPr>
                <w:rFonts w:ascii="Arial Narrow" w:hAnsi="Arial Narrow" w:cs="Arial"/>
                <w:i/>
              </w:rPr>
              <w:t xml:space="preserve">Handle dangerous goods/ hazardous </w:t>
            </w:r>
            <w:r w:rsidRPr="00352722">
              <w:rPr>
                <w:rFonts w:ascii="Arial Narrow" w:hAnsi="Arial Narrow" w:cs="Arial"/>
                <w:i/>
              </w:rPr>
              <w:t>substances</w:t>
            </w:r>
            <w:r w:rsidRPr="00745C01">
              <w:rPr>
                <w:rFonts w:ascii="Arial Narrow" w:hAnsi="Arial Narrow" w:cs="Arial"/>
                <w:bCs/>
              </w:rPr>
              <w:t xml:space="preserve"> </w:t>
            </w:r>
            <w:r>
              <w:rPr>
                <w:rFonts w:ascii="Arial Narrow" w:hAnsi="Arial Narrow" w:cs="Arial"/>
                <w:bCs/>
              </w:rPr>
              <w:tab/>
            </w:r>
            <w:r w:rsidRPr="00745C01">
              <w:rPr>
                <w:rFonts w:ascii="Arial Narrow" w:hAnsi="Arial Narrow" w:cs="Arial"/>
                <w:bCs/>
              </w:rPr>
              <w:t>Yes</w:t>
            </w:r>
            <w:r w:rsidRPr="00745C01">
              <w:rPr>
                <w:rFonts w:ascii="Arial" w:hAnsi="Arial" w:cs="Arial"/>
              </w:rPr>
              <w:t xml:space="preserve"> </w:t>
            </w:r>
            <w:r w:rsidRPr="00745C01">
              <w:rPr>
                <w:rFonts w:ascii="Arial" w:hAnsi="Arial" w:cs="Arial"/>
              </w:rPr>
              <w:sym w:font="Wingdings" w:char="F071"/>
            </w:r>
            <w:r>
              <w:rPr>
                <w:rFonts w:ascii="Arial" w:hAnsi="Arial" w:cs="Arial"/>
              </w:rPr>
              <w:t xml:space="preserve">   </w:t>
            </w:r>
            <w:r w:rsidRPr="00745C01">
              <w:rPr>
                <w:rFonts w:ascii="Arial Narrow" w:hAnsi="Arial Narrow" w:cs="Arial"/>
                <w:bCs/>
              </w:rPr>
              <w:t xml:space="preserve">  No </w:t>
            </w:r>
            <w:r w:rsidRPr="00745C01">
              <w:rPr>
                <w:rFonts w:ascii="Arial" w:hAnsi="Arial" w:cs="Arial"/>
              </w:rPr>
              <w:sym w:font="Wingdings" w:char="F071"/>
            </w:r>
          </w:p>
        </w:tc>
      </w:tr>
      <w:tr w:rsidR="00C941DF" w:rsidRPr="004A7C8E" w:rsidTr="00EF4FF3">
        <w:tblPrEx>
          <w:tblBorders>
            <w:insideV w:val="single" w:sz="4" w:space="0" w:color="auto"/>
          </w:tblBorders>
          <w:tblLook w:val="01E0" w:firstRow="1" w:lastRow="1" w:firstColumn="1" w:lastColumn="1" w:noHBand="0" w:noVBand="0"/>
        </w:tblPrEx>
        <w:tc>
          <w:tcPr>
            <w:tcW w:w="2268" w:type="dxa"/>
            <w:shd w:val="clear" w:color="auto" w:fill="BFBFBF"/>
          </w:tcPr>
          <w:p w:rsidR="00C941DF" w:rsidRPr="004A7C8E" w:rsidRDefault="00C941DF" w:rsidP="00EF4FF3">
            <w:pPr>
              <w:spacing w:before="120" w:after="120"/>
              <w:rPr>
                <w:rFonts w:ascii="Arial Narrow" w:hAnsi="Arial Narrow" w:cs="Arial"/>
                <w:b/>
              </w:rPr>
            </w:pPr>
            <w:r w:rsidRPr="004A7C8E">
              <w:rPr>
                <w:rFonts w:ascii="Arial Narrow" w:hAnsi="Arial Narrow" w:cs="Arial"/>
                <w:b/>
              </w:rPr>
              <w:t>Assessor’s signature</w:t>
            </w:r>
          </w:p>
        </w:tc>
        <w:tc>
          <w:tcPr>
            <w:tcW w:w="4395" w:type="dxa"/>
          </w:tcPr>
          <w:p w:rsidR="00C941DF" w:rsidRPr="004A7C8E" w:rsidRDefault="00C941DF" w:rsidP="00EF4FF3">
            <w:pPr>
              <w:spacing w:before="120" w:after="120"/>
              <w:rPr>
                <w:rFonts w:ascii="Arial Narrow" w:hAnsi="Arial Narrow" w:cs="Arial"/>
                <w:b/>
              </w:rPr>
            </w:pPr>
          </w:p>
        </w:tc>
        <w:tc>
          <w:tcPr>
            <w:tcW w:w="709" w:type="dxa"/>
            <w:shd w:val="clear" w:color="auto" w:fill="BFBFBF"/>
          </w:tcPr>
          <w:p w:rsidR="00C941DF" w:rsidRPr="004A7C8E" w:rsidRDefault="00C941DF" w:rsidP="00EF4FF3">
            <w:pPr>
              <w:spacing w:before="120" w:after="120"/>
              <w:rPr>
                <w:rFonts w:ascii="Arial Narrow" w:hAnsi="Arial Narrow" w:cs="Arial"/>
                <w:b/>
              </w:rPr>
            </w:pPr>
            <w:r w:rsidRPr="004A7C8E">
              <w:rPr>
                <w:rFonts w:ascii="Arial Narrow" w:hAnsi="Arial Narrow" w:cs="Arial"/>
                <w:b/>
              </w:rPr>
              <w:t>Date</w:t>
            </w:r>
          </w:p>
        </w:tc>
        <w:tc>
          <w:tcPr>
            <w:tcW w:w="1842" w:type="dxa"/>
          </w:tcPr>
          <w:p w:rsidR="00C941DF" w:rsidRPr="004A7C8E" w:rsidRDefault="00C941DF" w:rsidP="00EF4FF3">
            <w:pPr>
              <w:spacing w:before="120" w:after="120"/>
              <w:rPr>
                <w:rFonts w:ascii="Arial Narrow" w:hAnsi="Arial Narrow" w:cs="Arial"/>
                <w:b/>
              </w:rPr>
            </w:pPr>
          </w:p>
        </w:tc>
      </w:tr>
    </w:tbl>
    <w:p w:rsidR="0094274C" w:rsidRDefault="00C77D45" w:rsidP="00483DCE">
      <w:pPr>
        <w:spacing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5363C5" w:rsidRPr="00106A38" w:rsidRDefault="00861421" w:rsidP="00E356DA">
      <w:pPr>
        <w:spacing w:before="120" w:after="120"/>
        <w:rPr>
          <w:rFonts w:ascii="Arial Narrow" w:hAnsi="Arial Narrow" w:cs="Arial"/>
        </w:rPr>
      </w:pPr>
      <w:r w:rsidRPr="00861421">
        <w:rPr>
          <w:rFonts w:ascii="Arial Narrow" w:hAnsi="Arial Narrow" w:cs="Arial"/>
        </w:rPr>
        <w:t>The assessor should tick the appropriate boxes below to confirm that that the candidate has demonstrated the performance and knowledge evidence requirements for this unit. Where a candidate does not satisfactorily demonstrate one or more of these requirements, the assessor should mark the corresponding box with a cross, and provide further comments underneath in the ‘Assessor’s comments’ section.</w:t>
      </w:r>
    </w:p>
    <w:tbl>
      <w:tblPr>
        <w:tblStyle w:val="TableGrid"/>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6E5999" w:rsidP="00C77D45">
            <w:pPr>
              <w:pStyle w:val="Heading5"/>
              <w:outlineLvl w:val="4"/>
              <w:rPr>
                <w:lang w:val="en-NZ"/>
              </w:rPr>
            </w:pPr>
            <w:r>
              <w:t>P</w:t>
            </w:r>
            <w:r w:rsidR="00C77D45">
              <w:t xml:space="preserve">erformance evidence </w:t>
            </w:r>
            <w:r w:rsidR="00C77D45"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5D0D39" w:rsidRDefault="006E5999" w:rsidP="005D0D39">
            <w:pPr>
              <w:pStyle w:val="ListParagraph"/>
              <w:numPr>
                <w:ilvl w:val="0"/>
                <w:numId w:val="41"/>
              </w:numPr>
              <w:spacing w:before="120" w:after="120"/>
              <w:ind w:left="463" w:hanging="463"/>
              <w:rPr>
                <w:rFonts w:ascii="Arial Narrow" w:hAnsi="Arial Narrow"/>
              </w:rPr>
            </w:pPr>
            <w:r w:rsidRPr="005D0D39">
              <w:rPr>
                <w:rFonts w:ascii="Arial Narrow" w:hAnsi="Arial Narrow"/>
              </w:rPr>
              <w:t xml:space="preserve">Identify hazards </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10283D" w:rsidRPr="00EE00A7" w:rsidTr="00DA6636">
        <w:tc>
          <w:tcPr>
            <w:tcW w:w="8083" w:type="dxa"/>
            <w:tcBorders>
              <w:top w:val="single" w:sz="4" w:space="0" w:color="auto"/>
              <w:left w:val="single" w:sz="4" w:space="0" w:color="auto"/>
              <w:bottom w:val="single" w:sz="4" w:space="0" w:color="auto"/>
              <w:right w:val="nil"/>
            </w:tcBorders>
          </w:tcPr>
          <w:p w:rsidR="006E5999" w:rsidRPr="005D0D39" w:rsidRDefault="006E5999" w:rsidP="005D0D39">
            <w:pPr>
              <w:pStyle w:val="ListParagraph"/>
              <w:numPr>
                <w:ilvl w:val="0"/>
                <w:numId w:val="41"/>
              </w:numPr>
              <w:spacing w:before="120"/>
              <w:ind w:left="463" w:hanging="463"/>
              <w:rPr>
                <w:rFonts w:ascii="Arial Narrow" w:hAnsi="Arial Narrow"/>
              </w:rPr>
            </w:pPr>
            <w:r w:rsidRPr="005D0D39">
              <w:rPr>
                <w:rFonts w:ascii="Arial Narrow" w:hAnsi="Arial Narrow"/>
              </w:rPr>
              <w:t>Follow procedures to:</w:t>
            </w:r>
          </w:p>
          <w:p w:rsidR="006E5999" w:rsidRPr="006E5999" w:rsidRDefault="006E5999" w:rsidP="005D0D39">
            <w:pPr>
              <w:pStyle w:val="ListParagraph"/>
              <w:numPr>
                <w:ilvl w:val="0"/>
                <w:numId w:val="42"/>
              </w:numPr>
              <w:spacing w:before="0" w:after="120"/>
              <w:ind w:left="888" w:hanging="425"/>
              <w:rPr>
                <w:rFonts w:ascii="Arial Narrow" w:hAnsi="Arial Narrow"/>
              </w:rPr>
            </w:pPr>
            <w:r w:rsidRPr="006E5999">
              <w:rPr>
                <w:rFonts w:ascii="Arial Narrow" w:hAnsi="Arial Narrow"/>
              </w:rPr>
              <w:t xml:space="preserve">assess risks associated with the hazards </w:t>
            </w:r>
          </w:p>
          <w:p w:rsidR="006E5999" w:rsidRPr="006E5999" w:rsidRDefault="006E5999" w:rsidP="005D0D39">
            <w:pPr>
              <w:pStyle w:val="ListParagraph"/>
              <w:numPr>
                <w:ilvl w:val="0"/>
                <w:numId w:val="42"/>
              </w:numPr>
              <w:spacing w:before="120" w:after="120"/>
              <w:ind w:left="888" w:hanging="425"/>
              <w:rPr>
                <w:rFonts w:ascii="Arial Narrow" w:hAnsi="Arial Narrow"/>
              </w:rPr>
            </w:pPr>
            <w:r w:rsidRPr="006E5999">
              <w:rPr>
                <w:rFonts w:ascii="Arial Narrow" w:hAnsi="Arial Narrow"/>
              </w:rPr>
              <w:t xml:space="preserve">identify and apply standard controls </w:t>
            </w:r>
          </w:p>
          <w:p w:rsidR="006E5999" w:rsidRPr="006E5999" w:rsidRDefault="006E5999" w:rsidP="005D0D39">
            <w:pPr>
              <w:pStyle w:val="ListParagraph"/>
              <w:numPr>
                <w:ilvl w:val="0"/>
                <w:numId w:val="42"/>
              </w:numPr>
              <w:spacing w:before="120" w:after="120"/>
              <w:ind w:left="888" w:hanging="425"/>
              <w:rPr>
                <w:rFonts w:ascii="Arial Narrow" w:hAnsi="Arial Narrow"/>
              </w:rPr>
            </w:pPr>
            <w:r w:rsidRPr="006E5999">
              <w:rPr>
                <w:rFonts w:ascii="Arial Narrow" w:hAnsi="Arial Narrow"/>
              </w:rPr>
              <w:t>check that controls are in place and operational</w:t>
            </w:r>
          </w:p>
          <w:p w:rsidR="0010283D" w:rsidRPr="006E5999" w:rsidRDefault="006E5999" w:rsidP="005D0D39">
            <w:pPr>
              <w:pStyle w:val="ListParagraph"/>
              <w:numPr>
                <w:ilvl w:val="0"/>
                <w:numId w:val="42"/>
              </w:numPr>
              <w:spacing w:before="120" w:after="120"/>
              <w:ind w:left="888" w:hanging="425"/>
              <w:rPr>
                <w:rFonts w:ascii="Arial Narrow" w:hAnsi="Arial Narrow"/>
              </w:rPr>
            </w:pPr>
            <w:r w:rsidRPr="006E5999">
              <w:rPr>
                <w:rFonts w:ascii="Arial Narrow" w:hAnsi="Arial Narrow"/>
              </w:rPr>
              <w:t>select and use personal protective equipment (PPE)</w:t>
            </w:r>
          </w:p>
        </w:tc>
        <w:tc>
          <w:tcPr>
            <w:tcW w:w="1277" w:type="dxa"/>
            <w:tcBorders>
              <w:top w:val="single" w:sz="4" w:space="0" w:color="auto"/>
              <w:left w:val="nil"/>
              <w:bottom w:val="single" w:sz="4" w:space="0" w:color="auto"/>
              <w:right w:val="single" w:sz="4" w:space="0" w:color="auto"/>
            </w:tcBorders>
            <w:vAlign w:val="center"/>
          </w:tcPr>
          <w:p w:rsidR="0010283D" w:rsidRPr="00EE00A7" w:rsidRDefault="0010283D" w:rsidP="006077A8">
            <w:pPr>
              <w:spacing w:before="120" w:after="120"/>
              <w:jc w:val="center"/>
              <w:rPr>
                <w:rFonts w:ascii="Arial Narrow" w:hAnsi="Arial Narrow" w:cs="Arial"/>
                <w:color w:val="000000" w:themeColor="text1"/>
              </w:rPr>
            </w:pPr>
            <w:r w:rsidRPr="00EE00A7">
              <w:rPr>
                <w:rFonts w:ascii="Arial Narrow" w:hAnsi="Arial Narrow" w:cs="Arial"/>
                <w:color w:val="000000" w:themeColor="text1"/>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5D0D39" w:rsidRDefault="006E5999" w:rsidP="005D0D39">
            <w:pPr>
              <w:pStyle w:val="ListParagraph"/>
              <w:numPr>
                <w:ilvl w:val="0"/>
                <w:numId w:val="41"/>
              </w:numPr>
              <w:spacing w:before="120" w:after="120"/>
              <w:ind w:left="463" w:hanging="426"/>
              <w:rPr>
                <w:rFonts w:ascii="Arial Narrow" w:hAnsi="Arial Narrow"/>
              </w:rPr>
            </w:pPr>
            <w:r w:rsidRPr="005D0D39">
              <w:rPr>
                <w:rFonts w:ascii="Arial Narrow" w:hAnsi="Arial Narrow"/>
              </w:rPr>
              <w:t>Identify and interpret signs and symbols, including emergency alarms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Pr="005D0D39" w:rsidRDefault="006E5999" w:rsidP="005D0D39">
            <w:pPr>
              <w:pStyle w:val="ListParagraph"/>
              <w:numPr>
                <w:ilvl w:val="0"/>
                <w:numId w:val="41"/>
              </w:numPr>
              <w:spacing w:before="120" w:after="120"/>
              <w:ind w:left="463" w:hanging="426"/>
              <w:rPr>
                <w:rFonts w:ascii="Arial Narrow" w:hAnsi="Arial Narrow"/>
              </w:rPr>
            </w:pPr>
            <w:r w:rsidRPr="005D0D39">
              <w:rPr>
                <w:rFonts w:ascii="Arial Narrow" w:hAnsi="Arial Narrow"/>
              </w:rPr>
              <w:t>Correctly handle and store items/materials relevant to the job</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Pr="005D0D39" w:rsidRDefault="006E5999" w:rsidP="005D0D39">
            <w:pPr>
              <w:pStyle w:val="ListParagraph"/>
              <w:numPr>
                <w:ilvl w:val="0"/>
                <w:numId w:val="41"/>
              </w:numPr>
              <w:spacing w:before="120" w:after="120"/>
              <w:ind w:left="463" w:hanging="426"/>
              <w:rPr>
                <w:rFonts w:ascii="Arial Narrow" w:hAnsi="Arial Narrow"/>
              </w:rPr>
            </w:pPr>
            <w:r w:rsidRPr="005D0D39">
              <w:rPr>
                <w:rFonts w:ascii="Arial Narrow" w:hAnsi="Arial Narrow"/>
              </w:rPr>
              <w:t>Interpret and apply relevant mat</w:t>
            </w:r>
            <w:r w:rsidR="00BE3932" w:rsidRPr="005D0D39">
              <w:rPr>
                <w:rFonts w:ascii="Arial Narrow" w:hAnsi="Arial Narrow"/>
              </w:rPr>
              <w:t>erial safety data sheets (MSDS)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bookmarkEnd w:id="0"/>
    </w:tbl>
    <w:p w:rsidR="006E5999" w:rsidRDefault="006E5999" w:rsidP="00A45E7A">
      <w:pPr>
        <w:spacing w:before="0"/>
        <w:rPr>
          <w:sz w:val="16"/>
          <w:szCs w:val="16"/>
        </w:rPr>
      </w:pPr>
    </w:p>
    <w:tbl>
      <w:tblPr>
        <w:tblStyle w:val="TableGrid"/>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6E5999" w:rsidTr="00DD1CC4">
        <w:tc>
          <w:tcPr>
            <w:tcW w:w="8083" w:type="dxa"/>
            <w:tcBorders>
              <w:top w:val="single" w:sz="4" w:space="0" w:color="auto"/>
              <w:left w:val="single" w:sz="4" w:space="0" w:color="auto"/>
              <w:bottom w:val="single" w:sz="4" w:space="0" w:color="auto"/>
              <w:right w:val="nil"/>
            </w:tcBorders>
            <w:shd w:val="pct20" w:color="auto" w:fill="auto"/>
            <w:hideMark/>
          </w:tcPr>
          <w:p w:rsidR="006E5999" w:rsidRDefault="006E5999" w:rsidP="006E5999">
            <w:pPr>
              <w:pStyle w:val="Heading5"/>
              <w:outlineLvl w:val="4"/>
              <w:rPr>
                <w:lang w:val="en-NZ"/>
              </w:rPr>
            </w:pPr>
            <w:r>
              <w:t xml:space="preserve">Knowledge evidence </w:t>
            </w:r>
            <w:r w:rsidRPr="00A61118">
              <w:rPr>
                <w:b w:val="0"/>
              </w:rPr>
              <w:t xml:space="preserve">– the candidate has demonstrated their </w:t>
            </w:r>
            <w:r>
              <w:rPr>
                <w:b w:val="0"/>
              </w:rPr>
              <w:t>understanding of</w:t>
            </w:r>
            <w:r w:rsidRPr="00A61118">
              <w:rPr>
                <w:b w:val="0"/>
              </w:rPr>
              <w:t>:</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6E5999" w:rsidRDefault="006E5999" w:rsidP="00DD1CC4">
            <w:pPr>
              <w:spacing w:before="120" w:after="120"/>
              <w:jc w:val="center"/>
              <w:rPr>
                <w:rFonts w:ascii="Arial Narrow" w:hAnsi="Arial Narrow" w:cs="Arial"/>
                <w:b/>
              </w:rPr>
            </w:pPr>
            <w:r>
              <w:rPr>
                <w:rFonts w:ascii="Arial Narrow" w:hAnsi="Arial Narrow" w:cs="Arial"/>
                <w:b/>
              </w:rPr>
              <w:t>Confirmed</w:t>
            </w:r>
          </w:p>
        </w:tc>
      </w:tr>
      <w:tr w:rsidR="006E5999" w:rsidTr="00DD1CC4">
        <w:tc>
          <w:tcPr>
            <w:tcW w:w="8083" w:type="dxa"/>
            <w:tcBorders>
              <w:top w:val="single" w:sz="4" w:space="0" w:color="auto"/>
              <w:left w:val="single" w:sz="4" w:space="0" w:color="auto"/>
              <w:bottom w:val="single" w:sz="4" w:space="0" w:color="auto"/>
              <w:right w:val="nil"/>
            </w:tcBorders>
          </w:tcPr>
          <w:p w:rsidR="006E5999" w:rsidRPr="005D0D39" w:rsidRDefault="00125FA7" w:rsidP="005D0D39">
            <w:pPr>
              <w:pStyle w:val="ListParagraph"/>
              <w:numPr>
                <w:ilvl w:val="0"/>
                <w:numId w:val="43"/>
              </w:numPr>
              <w:spacing w:before="120" w:after="120"/>
              <w:ind w:left="463" w:hanging="463"/>
              <w:rPr>
                <w:rFonts w:ascii="Arial Narrow" w:hAnsi="Arial Narrow"/>
              </w:rPr>
            </w:pPr>
            <w:r w:rsidRPr="005D0D39">
              <w:rPr>
                <w:rFonts w:ascii="Arial Narrow" w:hAnsi="Arial Narrow"/>
              </w:rPr>
              <w:t>O</w:t>
            </w:r>
            <w:r w:rsidR="006E5999" w:rsidRPr="005D0D39">
              <w:rPr>
                <w:rFonts w:ascii="Arial Narrow" w:hAnsi="Arial Narrow"/>
              </w:rPr>
              <w:t>rganisational work health and safety (WHS) procedures, including procedures for reporting WHS problems and taking action</w:t>
            </w:r>
          </w:p>
        </w:tc>
        <w:tc>
          <w:tcPr>
            <w:tcW w:w="1277" w:type="dxa"/>
            <w:tcBorders>
              <w:top w:val="single" w:sz="4" w:space="0" w:color="auto"/>
              <w:left w:val="nil"/>
              <w:bottom w:val="single" w:sz="4" w:space="0" w:color="auto"/>
              <w:right w:val="single" w:sz="4" w:space="0" w:color="auto"/>
            </w:tcBorders>
            <w:vAlign w:val="center"/>
          </w:tcPr>
          <w:p w:rsidR="006E5999" w:rsidRDefault="006E5999" w:rsidP="00DD1CC4">
            <w:pPr>
              <w:spacing w:before="120" w:after="120"/>
              <w:jc w:val="center"/>
              <w:rPr>
                <w:rFonts w:ascii="Arial Narrow" w:hAnsi="Arial Narrow" w:cs="Arial"/>
              </w:rPr>
            </w:pPr>
            <w:r>
              <w:rPr>
                <w:rFonts w:ascii="Arial Narrow" w:hAnsi="Arial Narrow" w:cs="Arial"/>
              </w:rPr>
              <w:sym w:font="Wingdings" w:char="F071"/>
            </w:r>
          </w:p>
        </w:tc>
      </w:tr>
      <w:tr w:rsidR="006E5999" w:rsidRPr="00EE00A7" w:rsidTr="00DD1CC4">
        <w:tc>
          <w:tcPr>
            <w:tcW w:w="8083" w:type="dxa"/>
            <w:tcBorders>
              <w:top w:val="single" w:sz="4" w:space="0" w:color="auto"/>
              <w:left w:val="single" w:sz="4" w:space="0" w:color="auto"/>
              <w:bottom w:val="single" w:sz="4" w:space="0" w:color="auto"/>
              <w:right w:val="nil"/>
            </w:tcBorders>
          </w:tcPr>
          <w:p w:rsidR="006E5999" w:rsidRPr="005D0D39" w:rsidRDefault="00125FA7" w:rsidP="005D0D39">
            <w:pPr>
              <w:pStyle w:val="ListParagraph"/>
              <w:numPr>
                <w:ilvl w:val="0"/>
                <w:numId w:val="43"/>
              </w:numPr>
              <w:spacing w:before="120" w:after="120"/>
              <w:ind w:left="463" w:hanging="463"/>
              <w:rPr>
                <w:rFonts w:ascii="Arial Narrow" w:hAnsi="Arial Narrow"/>
              </w:rPr>
            </w:pPr>
            <w:r w:rsidRPr="005D0D39">
              <w:rPr>
                <w:rFonts w:ascii="Arial Narrow" w:hAnsi="Arial Narrow"/>
              </w:rPr>
              <w:t>R</w:t>
            </w:r>
            <w:r w:rsidR="006E5999" w:rsidRPr="005D0D39">
              <w:rPr>
                <w:rFonts w:ascii="Arial Narrow" w:hAnsi="Arial Narrow"/>
              </w:rPr>
              <w:t>ights and responsibilities of employees and employers under the relevant WHS legislation</w:t>
            </w:r>
          </w:p>
        </w:tc>
        <w:tc>
          <w:tcPr>
            <w:tcW w:w="1277" w:type="dxa"/>
            <w:tcBorders>
              <w:top w:val="single" w:sz="4" w:space="0" w:color="auto"/>
              <w:left w:val="nil"/>
              <w:bottom w:val="single" w:sz="4" w:space="0" w:color="auto"/>
              <w:right w:val="single" w:sz="4" w:space="0" w:color="auto"/>
            </w:tcBorders>
            <w:vAlign w:val="center"/>
          </w:tcPr>
          <w:p w:rsidR="006E5999" w:rsidRPr="00EE00A7" w:rsidRDefault="006E5999" w:rsidP="00DD1CC4">
            <w:pPr>
              <w:spacing w:before="120" w:after="120"/>
              <w:jc w:val="center"/>
              <w:rPr>
                <w:rFonts w:ascii="Arial Narrow" w:hAnsi="Arial Narrow" w:cs="Arial"/>
                <w:color w:val="000000" w:themeColor="text1"/>
              </w:rPr>
            </w:pPr>
            <w:r w:rsidRPr="00EE00A7">
              <w:rPr>
                <w:rFonts w:ascii="Arial Narrow" w:hAnsi="Arial Narrow" w:cs="Arial"/>
                <w:color w:val="000000" w:themeColor="text1"/>
              </w:rPr>
              <w:sym w:font="Wingdings" w:char="F071"/>
            </w:r>
          </w:p>
        </w:tc>
      </w:tr>
      <w:tr w:rsidR="006E5999" w:rsidTr="00DD1CC4">
        <w:tc>
          <w:tcPr>
            <w:tcW w:w="8083" w:type="dxa"/>
            <w:tcBorders>
              <w:top w:val="single" w:sz="4" w:space="0" w:color="auto"/>
              <w:left w:val="single" w:sz="4" w:space="0" w:color="auto"/>
              <w:bottom w:val="single" w:sz="4" w:space="0" w:color="auto"/>
              <w:right w:val="nil"/>
            </w:tcBorders>
          </w:tcPr>
          <w:p w:rsidR="006E5999" w:rsidRPr="005D0D39" w:rsidRDefault="00125FA7" w:rsidP="005D0D39">
            <w:pPr>
              <w:pStyle w:val="ListParagraph"/>
              <w:numPr>
                <w:ilvl w:val="0"/>
                <w:numId w:val="43"/>
              </w:numPr>
              <w:spacing w:before="120"/>
              <w:ind w:left="463" w:hanging="463"/>
              <w:rPr>
                <w:rFonts w:ascii="Arial Narrow" w:hAnsi="Arial Narrow"/>
              </w:rPr>
            </w:pPr>
            <w:r w:rsidRPr="005D0D39">
              <w:rPr>
                <w:rFonts w:ascii="Arial Narrow" w:hAnsi="Arial Narrow"/>
              </w:rPr>
              <w:t>H</w:t>
            </w:r>
            <w:r w:rsidR="006E5999" w:rsidRPr="005D0D39">
              <w:rPr>
                <w:rFonts w:ascii="Arial Narrow" w:hAnsi="Arial Narrow"/>
              </w:rPr>
              <w:t>azards that may arise in the job/work environment, including:</w:t>
            </w:r>
          </w:p>
          <w:p w:rsidR="006E5999" w:rsidRPr="00125FA7" w:rsidRDefault="006E5999" w:rsidP="005D0D39">
            <w:pPr>
              <w:pStyle w:val="ListParagraph"/>
              <w:numPr>
                <w:ilvl w:val="0"/>
                <w:numId w:val="44"/>
              </w:numPr>
              <w:spacing w:before="0"/>
              <w:ind w:left="888" w:hanging="425"/>
              <w:contextualSpacing w:val="0"/>
              <w:rPr>
                <w:rFonts w:ascii="Arial Narrow" w:hAnsi="Arial Narrow"/>
              </w:rPr>
            </w:pPr>
            <w:r w:rsidRPr="00125FA7">
              <w:rPr>
                <w:rFonts w:ascii="Arial Narrow" w:hAnsi="Arial Narrow"/>
              </w:rPr>
              <w:t xml:space="preserve">their possible causes </w:t>
            </w:r>
          </w:p>
          <w:p w:rsidR="006E5999" w:rsidRPr="00125FA7" w:rsidRDefault="006E5999" w:rsidP="005D0D39">
            <w:pPr>
              <w:pStyle w:val="ListParagraph"/>
              <w:numPr>
                <w:ilvl w:val="0"/>
                <w:numId w:val="44"/>
              </w:numPr>
              <w:spacing w:before="0"/>
              <w:ind w:left="888" w:hanging="425"/>
              <w:contextualSpacing w:val="0"/>
              <w:rPr>
                <w:rFonts w:ascii="Arial Narrow" w:hAnsi="Arial Narrow"/>
              </w:rPr>
            </w:pPr>
            <w:r w:rsidRPr="00125FA7">
              <w:rPr>
                <w:rFonts w:ascii="Arial Narrow" w:hAnsi="Arial Narrow"/>
              </w:rPr>
              <w:t>potential consequences</w:t>
            </w:r>
          </w:p>
          <w:p w:rsidR="006E5999" w:rsidRPr="00125FA7" w:rsidRDefault="006E5999" w:rsidP="005D0D39">
            <w:pPr>
              <w:pStyle w:val="ListParagraph"/>
              <w:numPr>
                <w:ilvl w:val="0"/>
                <w:numId w:val="44"/>
              </w:numPr>
              <w:spacing w:before="0" w:after="120"/>
              <w:ind w:left="888" w:hanging="425"/>
              <w:contextualSpacing w:val="0"/>
              <w:rPr>
                <w:rFonts w:ascii="Arial Narrow" w:hAnsi="Arial Narrow"/>
              </w:rPr>
            </w:pPr>
            <w:r w:rsidRPr="00125FA7">
              <w:rPr>
                <w:rFonts w:ascii="Arial Narrow" w:hAnsi="Arial Narrow"/>
              </w:rPr>
              <w:t>a</w:t>
            </w:r>
            <w:bookmarkStart w:id="1" w:name="_GoBack"/>
            <w:bookmarkEnd w:id="1"/>
            <w:r w:rsidRPr="00125FA7">
              <w:rPr>
                <w:rFonts w:ascii="Arial Narrow" w:hAnsi="Arial Narrow"/>
              </w:rPr>
              <w:t>ppropriate risk controls</w:t>
            </w:r>
          </w:p>
        </w:tc>
        <w:tc>
          <w:tcPr>
            <w:tcW w:w="1277" w:type="dxa"/>
            <w:tcBorders>
              <w:top w:val="single" w:sz="4" w:space="0" w:color="auto"/>
              <w:left w:val="nil"/>
              <w:bottom w:val="single" w:sz="4" w:space="0" w:color="auto"/>
              <w:right w:val="single" w:sz="4" w:space="0" w:color="auto"/>
            </w:tcBorders>
            <w:vAlign w:val="center"/>
          </w:tcPr>
          <w:p w:rsidR="006E5999" w:rsidRDefault="006E5999" w:rsidP="00DD1CC4">
            <w:pPr>
              <w:spacing w:before="120" w:after="120"/>
              <w:jc w:val="center"/>
              <w:rPr>
                <w:rFonts w:ascii="Arial Narrow" w:hAnsi="Arial Narrow" w:cs="Arial"/>
              </w:rPr>
            </w:pPr>
            <w:r>
              <w:rPr>
                <w:rFonts w:ascii="Arial Narrow" w:hAnsi="Arial Narrow" w:cs="Arial"/>
              </w:rPr>
              <w:sym w:font="Wingdings" w:char="F071"/>
            </w:r>
          </w:p>
        </w:tc>
      </w:tr>
      <w:tr w:rsidR="006E5999" w:rsidTr="00DD1CC4">
        <w:tc>
          <w:tcPr>
            <w:tcW w:w="8083" w:type="dxa"/>
            <w:tcBorders>
              <w:top w:val="single" w:sz="4" w:space="0" w:color="auto"/>
              <w:left w:val="single" w:sz="4" w:space="0" w:color="auto"/>
              <w:bottom w:val="single" w:sz="4" w:space="0" w:color="auto"/>
              <w:right w:val="nil"/>
            </w:tcBorders>
          </w:tcPr>
          <w:p w:rsidR="006E5999" w:rsidRPr="005D0D39" w:rsidRDefault="00125FA7" w:rsidP="005D0D39">
            <w:pPr>
              <w:pStyle w:val="ListParagraph"/>
              <w:numPr>
                <w:ilvl w:val="0"/>
                <w:numId w:val="43"/>
              </w:numPr>
              <w:spacing w:before="120" w:after="120"/>
              <w:ind w:left="463" w:hanging="426"/>
              <w:rPr>
                <w:rFonts w:ascii="Arial Narrow" w:hAnsi="Arial Narrow"/>
              </w:rPr>
            </w:pPr>
            <w:r w:rsidRPr="005D0D39">
              <w:rPr>
                <w:rFonts w:ascii="Arial Narrow" w:hAnsi="Arial Narrow"/>
              </w:rPr>
              <w:t>H</w:t>
            </w:r>
            <w:r w:rsidR="006E5999" w:rsidRPr="005D0D39">
              <w:rPr>
                <w:rFonts w:ascii="Arial Narrow" w:hAnsi="Arial Narrow"/>
              </w:rPr>
              <w:t>ierarchy of controls</w:t>
            </w:r>
          </w:p>
        </w:tc>
        <w:tc>
          <w:tcPr>
            <w:tcW w:w="1277" w:type="dxa"/>
            <w:tcBorders>
              <w:top w:val="single" w:sz="4" w:space="0" w:color="auto"/>
              <w:left w:val="nil"/>
              <w:bottom w:val="single" w:sz="4" w:space="0" w:color="auto"/>
              <w:right w:val="single" w:sz="4" w:space="0" w:color="auto"/>
            </w:tcBorders>
            <w:vAlign w:val="center"/>
          </w:tcPr>
          <w:p w:rsidR="006E5999" w:rsidRDefault="006E5999" w:rsidP="00DD1CC4">
            <w:pPr>
              <w:spacing w:before="0"/>
              <w:jc w:val="center"/>
            </w:pPr>
            <w:r>
              <w:rPr>
                <w:rFonts w:ascii="Arial Narrow" w:hAnsi="Arial Narrow" w:cs="Arial"/>
              </w:rPr>
              <w:sym w:font="Wingdings" w:char="F071"/>
            </w:r>
          </w:p>
        </w:tc>
      </w:tr>
      <w:tr w:rsidR="006E5999" w:rsidTr="00DD1CC4">
        <w:tc>
          <w:tcPr>
            <w:tcW w:w="8083" w:type="dxa"/>
            <w:tcBorders>
              <w:top w:val="single" w:sz="4" w:space="0" w:color="auto"/>
              <w:left w:val="single" w:sz="4" w:space="0" w:color="auto"/>
              <w:bottom w:val="single" w:sz="4" w:space="0" w:color="auto"/>
              <w:right w:val="nil"/>
            </w:tcBorders>
          </w:tcPr>
          <w:p w:rsidR="006E5999" w:rsidRPr="005D0D39" w:rsidRDefault="00125FA7" w:rsidP="005D0D39">
            <w:pPr>
              <w:pStyle w:val="ListParagraph"/>
              <w:numPr>
                <w:ilvl w:val="0"/>
                <w:numId w:val="43"/>
              </w:numPr>
              <w:spacing w:before="120" w:after="120"/>
              <w:ind w:left="463" w:hanging="426"/>
              <w:rPr>
                <w:rFonts w:ascii="Arial Narrow" w:hAnsi="Arial Narrow"/>
              </w:rPr>
            </w:pPr>
            <w:r w:rsidRPr="005D0D39">
              <w:rPr>
                <w:rFonts w:ascii="Arial Narrow" w:hAnsi="Arial Narrow"/>
              </w:rPr>
              <w:t>T</w:t>
            </w:r>
            <w:r w:rsidR="006E5999" w:rsidRPr="005D0D39">
              <w:rPr>
                <w:rFonts w:ascii="Arial Narrow" w:hAnsi="Arial Narrow"/>
              </w:rPr>
              <w:t xml:space="preserve">ypes and application of PPE </w:t>
            </w:r>
          </w:p>
        </w:tc>
        <w:tc>
          <w:tcPr>
            <w:tcW w:w="1277" w:type="dxa"/>
            <w:tcBorders>
              <w:top w:val="single" w:sz="4" w:space="0" w:color="auto"/>
              <w:left w:val="nil"/>
              <w:bottom w:val="single" w:sz="4" w:space="0" w:color="auto"/>
              <w:right w:val="single" w:sz="4" w:space="0" w:color="auto"/>
            </w:tcBorders>
            <w:vAlign w:val="center"/>
          </w:tcPr>
          <w:p w:rsidR="006E5999" w:rsidRDefault="006E5999" w:rsidP="00DD1CC4">
            <w:pPr>
              <w:spacing w:before="0"/>
              <w:jc w:val="center"/>
            </w:pPr>
            <w:r>
              <w:rPr>
                <w:rFonts w:ascii="Arial Narrow" w:hAnsi="Arial Narrow" w:cs="Arial"/>
              </w:rPr>
              <w:sym w:font="Wingdings" w:char="F071"/>
            </w:r>
          </w:p>
        </w:tc>
      </w:tr>
      <w:tr w:rsidR="006E5999" w:rsidTr="00DD1CC4">
        <w:tc>
          <w:tcPr>
            <w:tcW w:w="8083" w:type="dxa"/>
            <w:tcBorders>
              <w:top w:val="single" w:sz="4" w:space="0" w:color="auto"/>
              <w:left w:val="single" w:sz="4" w:space="0" w:color="auto"/>
              <w:bottom w:val="single" w:sz="4" w:space="0" w:color="auto"/>
              <w:right w:val="nil"/>
            </w:tcBorders>
          </w:tcPr>
          <w:p w:rsidR="006E5999" w:rsidRPr="005D0D39" w:rsidRDefault="00125FA7" w:rsidP="005D0D39">
            <w:pPr>
              <w:pStyle w:val="ListParagraph"/>
              <w:numPr>
                <w:ilvl w:val="0"/>
                <w:numId w:val="43"/>
              </w:numPr>
              <w:spacing w:before="120" w:after="120"/>
              <w:ind w:left="463" w:hanging="426"/>
              <w:rPr>
                <w:rFonts w:ascii="Arial Narrow" w:hAnsi="Arial Narrow"/>
              </w:rPr>
            </w:pPr>
            <w:r w:rsidRPr="005D0D39">
              <w:rPr>
                <w:rFonts w:ascii="Arial Narrow" w:hAnsi="Arial Narrow"/>
              </w:rPr>
              <w:t>H</w:t>
            </w:r>
            <w:r w:rsidR="006E5999" w:rsidRPr="005D0D39">
              <w:rPr>
                <w:rFonts w:ascii="Arial Narrow" w:hAnsi="Arial Narrow"/>
              </w:rPr>
              <w:t>azard and emergency signs, labels and alarms</w:t>
            </w:r>
          </w:p>
        </w:tc>
        <w:tc>
          <w:tcPr>
            <w:tcW w:w="1277" w:type="dxa"/>
            <w:tcBorders>
              <w:top w:val="single" w:sz="4" w:space="0" w:color="auto"/>
              <w:left w:val="nil"/>
              <w:bottom w:val="single" w:sz="4" w:space="0" w:color="auto"/>
              <w:right w:val="single" w:sz="4" w:space="0" w:color="auto"/>
            </w:tcBorders>
            <w:vAlign w:val="center"/>
          </w:tcPr>
          <w:p w:rsidR="006E5999" w:rsidRDefault="006E5999" w:rsidP="00DD1CC4">
            <w:pPr>
              <w:spacing w:before="0"/>
              <w:jc w:val="center"/>
              <w:rPr>
                <w:rFonts w:ascii="Arial Narrow" w:hAnsi="Arial Narrow" w:cs="Arial"/>
              </w:rPr>
            </w:pPr>
          </w:p>
        </w:tc>
      </w:tr>
      <w:tr w:rsidR="006E5999" w:rsidTr="00DD1CC4">
        <w:tc>
          <w:tcPr>
            <w:tcW w:w="8083" w:type="dxa"/>
            <w:tcBorders>
              <w:top w:val="single" w:sz="4" w:space="0" w:color="auto"/>
              <w:left w:val="single" w:sz="4" w:space="0" w:color="auto"/>
              <w:bottom w:val="single" w:sz="4" w:space="0" w:color="auto"/>
              <w:right w:val="nil"/>
            </w:tcBorders>
          </w:tcPr>
          <w:p w:rsidR="006E5999" w:rsidRPr="005D0D39" w:rsidRDefault="00125FA7" w:rsidP="005D0D39">
            <w:pPr>
              <w:pStyle w:val="ListParagraph"/>
              <w:numPr>
                <w:ilvl w:val="0"/>
                <w:numId w:val="43"/>
              </w:numPr>
              <w:spacing w:before="120" w:after="120"/>
              <w:ind w:left="463" w:hanging="426"/>
              <w:rPr>
                <w:rFonts w:ascii="Arial Narrow" w:hAnsi="Arial Narrow"/>
              </w:rPr>
            </w:pPr>
            <w:r w:rsidRPr="005D0D39">
              <w:rPr>
                <w:rFonts w:ascii="Arial Narrow" w:hAnsi="Arial Narrow"/>
              </w:rPr>
              <w:t>A</w:t>
            </w:r>
            <w:r w:rsidR="006E5999" w:rsidRPr="005D0D39">
              <w:rPr>
                <w:rFonts w:ascii="Arial Narrow" w:hAnsi="Arial Narrow"/>
              </w:rPr>
              <w:t>ppropriate responses to non-standard situations.</w:t>
            </w:r>
          </w:p>
        </w:tc>
        <w:tc>
          <w:tcPr>
            <w:tcW w:w="1277" w:type="dxa"/>
            <w:tcBorders>
              <w:top w:val="single" w:sz="4" w:space="0" w:color="auto"/>
              <w:left w:val="nil"/>
              <w:bottom w:val="single" w:sz="4" w:space="0" w:color="auto"/>
              <w:right w:val="single" w:sz="4" w:space="0" w:color="auto"/>
            </w:tcBorders>
            <w:vAlign w:val="center"/>
          </w:tcPr>
          <w:p w:rsidR="006E5999" w:rsidRDefault="006E5999" w:rsidP="00DD1CC4">
            <w:pPr>
              <w:spacing w:before="0"/>
              <w:jc w:val="center"/>
              <w:rPr>
                <w:rFonts w:ascii="Arial Narrow" w:hAnsi="Arial Narrow" w:cs="Arial"/>
              </w:rPr>
            </w:pPr>
          </w:p>
        </w:tc>
      </w:tr>
    </w:tbl>
    <w:p w:rsidR="006E5999" w:rsidRDefault="006E5999" w:rsidP="00A45E7A">
      <w:pPr>
        <w:spacing w:before="0"/>
        <w:rPr>
          <w:sz w:val="16"/>
          <w:szCs w:val="16"/>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E356DA" w:rsidTr="00921D43">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E356DA" w:rsidRPr="00D621DD" w:rsidRDefault="00E356DA" w:rsidP="00921D43">
            <w:pPr>
              <w:spacing w:before="120" w:after="120"/>
              <w:rPr>
                <w:rFonts w:ascii="Arial Narrow" w:hAnsi="Arial Narrow"/>
                <w:b/>
              </w:rPr>
            </w:pPr>
            <w:r>
              <w:rPr>
                <w:rFonts w:ascii="Arial Narrow" w:hAnsi="Arial Narrow"/>
                <w:b/>
              </w:rPr>
              <w:t>Assessor’s comments</w:t>
            </w:r>
          </w:p>
        </w:tc>
      </w:tr>
      <w:tr w:rsidR="00E356DA" w:rsidTr="00921D43">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6DA" w:rsidRDefault="00E356DA" w:rsidP="00921D43">
            <w:pPr>
              <w:tabs>
                <w:tab w:val="left" w:pos="4432"/>
              </w:tabs>
              <w:spacing w:before="120" w:after="120"/>
              <w:rPr>
                <w:rFonts w:ascii="Arial Narrow" w:hAnsi="Arial Narrow"/>
              </w:rPr>
            </w:pPr>
            <w:r>
              <w:rPr>
                <w:rFonts w:ascii="Arial Narrow" w:hAnsi="Arial Narrow"/>
              </w:rPr>
              <w:t xml:space="preserve">Date/s of demonstrations: </w:t>
            </w:r>
            <w:r>
              <w:rPr>
                <w:rFonts w:ascii="Arial Narrow" w:hAnsi="Arial Narrow"/>
              </w:rPr>
              <w:tab/>
              <w:t>Location/s:</w:t>
            </w:r>
          </w:p>
          <w:p w:rsidR="00E356DA" w:rsidRPr="00E356DA" w:rsidRDefault="00E356DA" w:rsidP="00E356DA">
            <w:pPr>
              <w:tabs>
                <w:tab w:val="left" w:pos="2274"/>
              </w:tabs>
              <w:spacing w:before="120" w:after="120"/>
              <w:rPr>
                <w:rFonts w:ascii="Arial Narrow" w:hAnsi="Arial Narrow"/>
              </w:rPr>
            </w:pPr>
            <w:r>
              <w:rPr>
                <w:rFonts w:ascii="Arial Narrow" w:hAnsi="Arial Narrow"/>
              </w:rPr>
              <w:t>Description:</w:t>
            </w:r>
          </w:p>
        </w:tc>
      </w:tr>
    </w:tbl>
    <w:p w:rsidR="00C941DF" w:rsidRDefault="00C941DF" w:rsidP="00C941DF">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C941DF" w:rsidRDefault="00C941DF" w:rsidP="00C941DF">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C941DF" w:rsidRDefault="00EE00A7" w:rsidP="00C941DF">
      <w:pPr>
        <w:spacing w:after="240"/>
        <w:rPr>
          <w:rFonts w:ascii="Arial Narrow" w:hAnsi="Arial Narrow" w:cs="Arial"/>
        </w:rPr>
      </w:pPr>
      <w:r>
        <w:rPr>
          <w:rFonts w:ascii="Arial Narrow" w:hAnsi="Arial Narrow" w:cs="Arial"/>
        </w:rPr>
        <w:t>This checklist is taken from the ‘Performance Evidence’ criteria in the ‘Assessment requirements’ section of the unit of competency.</w:t>
      </w:r>
      <w:r w:rsidR="00C941DF">
        <w:rPr>
          <w:rFonts w:ascii="Arial Narrow" w:hAnsi="Arial Narrow" w:cs="Arial"/>
        </w:rPr>
        <w:t xml:space="preserve"> </w:t>
      </w:r>
    </w:p>
    <w:tbl>
      <w:tblPr>
        <w:tblStyle w:val="TableGrid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157689" w:rsidRPr="009670B2" w:rsidTr="00157689">
        <w:tc>
          <w:tcPr>
            <w:tcW w:w="8083" w:type="dxa"/>
            <w:tcBorders>
              <w:top w:val="single" w:sz="4" w:space="0" w:color="auto"/>
              <w:left w:val="single" w:sz="4" w:space="0" w:color="auto"/>
              <w:bottom w:val="single" w:sz="4" w:space="0" w:color="auto"/>
              <w:right w:val="nil"/>
            </w:tcBorders>
            <w:shd w:val="pct20" w:color="auto" w:fill="auto"/>
          </w:tcPr>
          <w:p w:rsidR="00157689" w:rsidRPr="00157689" w:rsidRDefault="00157689" w:rsidP="00157689">
            <w:pPr>
              <w:spacing w:before="120" w:after="120"/>
              <w:rPr>
                <w:rFonts w:ascii="Arial Narrow" w:hAnsi="Arial Narrow"/>
              </w:rPr>
            </w:pPr>
            <w:r w:rsidRPr="00157689">
              <w:rPr>
                <w:rFonts w:ascii="Arial Narrow" w:hAnsi="Arial Narrow"/>
                <w:b/>
              </w:rPr>
              <w:t>Performance evidence</w:t>
            </w:r>
            <w:r w:rsidRPr="00157689">
              <w:rPr>
                <w:rFonts w:ascii="Arial Narrow" w:hAnsi="Arial Narrow"/>
              </w:rPr>
              <w:t xml:space="preserve"> – Supervisor’s statement:</w:t>
            </w:r>
            <w:r w:rsidRPr="00157689">
              <w:rPr>
                <w:rFonts w:ascii="Arial Narrow" w:hAnsi="Arial Narrow"/>
                <w:b/>
              </w:rPr>
              <w:t xml:space="preserve"> </w:t>
            </w:r>
            <w:r w:rsidRPr="00157689">
              <w:rPr>
                <w:rFonts w:ascii="Arial Narrow" w:hAnsi="Arial Narrow"/>
                <w:lang w:val="en-US"/>
              </w:rPr>
              <w:t>I acknowledge that the candidate has confirmed their competence in the workplace by 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157689" w:rsidRPr="00157689" w:rsidRDefault="00157689" w:rsidP="00EF4FF3">
            <w:pPr>
              <w:spacing w:before="120" w:after="120"/>
              <w:jc w:val="center"/>
              <w:rPr>
                <w:rFonts w:ascii="Arial Narrow" w:hAnsi="Arial Narrow" w:cs="Arial"/>
                <w:b/>
                <w:color w:val="000000" w:themeColor="text1"/>
              </w:rPr>
            </w:pPr>
            <w:r w:rsidRPr="00157689">
              <w:rPr>
                <w:rFonts w:ascii="Arial Narrow" w:hAnsi="Arial Narrow" w:cs="Arial"/>
                <w:b/>
                <w:color w:val="000000" w:themeColor="text1"/>
              </w:rPr>
              <w:t>Confirmed</w:t>
            </w:r>
          </w:p>
        </w:tc>
      </w:tr>
      <w:tr w:rsidR="00C941DF" w:rsidRPr="009670B2" w:rsidTr="00EF4FF3">
        <w:tc>
          <w:tcPr>
            <w:tcW w:w="8083" w:type="dxa"/>
            <w:tcBorders>
              <w:top w:val="single" w:sz="4" w:space="0" w:color="auto"/>
              <w:left w:val="single" w:sz="4" w:space="0" w:color="auto"/>
              <w:bottom w:val="single" w:sz="4" w:space="0" w:color="auto"/>
              <w:right w:val="nil"/>
            </w:tcBorders>
          </w:tcPr>
          <w:p w:rsidR="00C941DF" w:rsidRPr="00EE00A7" w:rsidRDefault="00482D28" w:rsidP="00EE00A7">
            <w:pPr>
              <w:pStyle w:val="BodyText"/>
              <w:numPr>
                <w:ilvl w:val="0"/>
                <w:numId w:val="37"/>
              </w:numPr>
              <w:spacing w:before="120" w:after="120"/>
              <w:ind w:left="425" w:hanging="425"/>
              <w:rPr>
                <w:lang w:eastAsia="en-AU"/>
              </w:rPr>
            </w:pPr>
            <w:r>
              <w:rPr>
                <w:lang w:eastAsia="en-AU"/>
              </w:rPr>
              <w:t>I</w:t>
            </w:r>
            <w:r w:rsidR="00EE00A7" w:rsidRPr="00EE00A7">
              <w:rPr>
                <w:lang w:eastAsia="en-AU"/>
              </w:rPr>
              <w:t xml:space="preserve">dentify hazards </w:t>
            </w:r>
          </w:p>
        </w:tc>
        <w:tc>
          <w:tcPr>
            <w:tcW w:w="1277" w:type="dxa"/>
            <w:tcBorders>
              <w:top w:val="single" w:sz="4" w:space="0" w:color="auto"/>
              <w:left w:val="nil"/>
              <w:bottom w:val="single" w:sz="4" w:space="0" w:color="auto"/>
              <w:right w:val="single" w:sz="4" w:space="0" w:color="auto"/>
            </w:tcBorders>
            <w:vAlign w:val="center"/>
            <w:hideMark/>
          </w:tcPr>
          <w:p w:rsidR="00C941DF" w:rsidRPr="009670B2" w:rsidRDefault="00C941DF" w:rsidP="00EF4FF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C941DF" w:rsidRPr="009670B2" w:rsidTr="00EF4FF3">
        <w:tc>
          <w:tcPr>
            <w:tcW w:w="8083" w:type="dxa"/>
            <w:tcBorders>
              <w:top w:val="single" w:sz="4" w:space="0" w:color="auto"/>
              <w:left w:val="single" w:sz="4" w:space="0" w:color="auto"/>
              <w:bottom w:val="single" w:sz="4" w:space="0" w:color="auto"/>
              <w:right w:val="nil"/>
            </w:tcBorders>
          </w:tcPr>
          <w:p w:rsidR="00EE00A7" w:rsidRPr="00EE00A7" w:rsidRDefault="00482D28" w:rsidP="00EE00A7">
            <w:pPr>
              <w:pStyle w:val="BodyText"/>
              <w:numPr>
                <w:ilvl w:val="0"/>
                <w:numId w:val="37"/>
              </w:numPr>
              <w:spacing w:before="120" w:after="120"/>
              <w:ind w:left="425" w:hanging="425"/>
              <w:rPr>
                <w:lang w:eastAsia="en-AU"/>
              </w:rPr>
            </w:pPr>
            <w:r>
              <w:rPr>
                <w:lang w:eastAsia="en-AU"/>
              </w:rPr>
              <w:t>F</w:t>
            </w:r>
            <w:r w:rsidR="00EE00A7" w:rsidRPr="00EE00A7">
              <w:rPr>
                <w:lang w:eastAsia="en-AU"/>
              </w:rPr>
              <w:t>ollow procedures to:</w:t>
            </w:r>
          </w:p>
          <w:p w:rsidR="00EE00A7" w:rsidRPr="00EE00A7" w:rsidRDefault="00EE00A7" w:rsidP="00482D28">
            <w:pPr>
              <w:pStyle w:val="BodyText"/>
              <w:numPr>
                <w:ilvl w:val="0"/>
                <w:numId w:val="38"/>
              </w:numPr>
              <w:spacing w:before="120" w:after="120"/>
              <w:rPr>
                <w:lang w:eastAsia="en-AU"/>
              </w:rPr>
            </w:pPr>
            <w:r w:rsidRPr="00EE00A7">
              <w:rPr>
                <w:lang w:eastAsia="en-AU"/>
              </w:rPr>
              <w:t xml:space="preserve">assess risks associated with the hazards </w:t>
            </w:r>
          </w:p>
          <w:p w:rsidR="00EE00A7" w:rsidRPr="00EE00A7" w:rsidRDefault="00EE00A7" w:rsidP="00482D28">
            <w:pPr>
              <w:pStyle w:val="BodyText"/>
              <w:numPr>
                <w:ilvl w:val="0"/>
                <w:numId w:val="38"/>
              </w:numPr>
              <w:spacing w:before="120" w:after="120"/>
              <w:rPr>
                <w:lang w:eastAsia="en-AU"/>
              </w:rPr>
            </w:pPr>
            <w:r w:rsidRPr="00EE00A7">
              <w:rPr>
                <w:lang w:eastAsia="en-AU"/>
              </w:rPr>
              <w:t xml:space="preserve">identify and apply standard controls </w:t>
            </w:r>
          </w:p>
          <w:p w:rsidR="00EE00A7" w:rsidRPr="00EE00A7" w:rsidRDefault="00EE00A7" w:rsidP="00482D28">
            <w:pPr>
              <w:pStyle w:val="BodyText"/>
              <w:numPr>
                <w:ilvl w:val="0"/>
                <w:numId w:val="38"/>
              </w:numPr>
              <w:spacing w:before="120" w:after="120"/>
              <w:rPr>
                <w:lang w:eastAsia="en-AU"/>
              </w:rPr>
            </w:pPr>
            <w:r w:rsidRPr="00EE00A7">
              <w:rPr>
                <w:lang w:eastAsia="en-AU"/>
              </w:rPr>
              <w:t>check that controls are in place and operational</w:t>
            </w:r>
          </w:p>
          <w:p w:rsidR="00C941DF" w:rsidRPr="00EE00A7" w:rsidRDefault="00EE00A7" w:rsidP="00482D28">
            <w:pPr>
              <w:pStyle w:val="BodyText"/>
              <w:numPr>
                <w:ilvl w:val="0"/>
                <w:numId w:val="38"/>
              </w:numPr>
              <w:spacing w:before="120" w:after="120"/>
              <w:rPr>
                <w:lang w:eastAsia="en-AU"/>
              </w:rPr>
            </w:pPr>
            <w:r w:rsidRPr="00EE00A7">
              <w:rPr>
                <w:lang w:eastAsia="en-AU"/>
              </w:rPr>
              <w:t>select and use personal protective equipment (PPE)</w:t>
            </w:r>
          </w:p>
        </w:tc>
        <w:tc>
          <w:tcPr>
            <w:tcW w:w="1277" w:type="dxa"/>
            <w:tcBorders>
              <w:top w:val="single" w:sz="4" w:space="0" w:color="auto"/>
              <w:left w:val="nil"/>
              <w:bottom w:val="single" w:sz="4" w:space="0" w:color="auto"/>
              <w:right w:val="single" w:sz="4" w:space="0" w:color="auto"/>
            </w:tcBorders>
            <w:vAlign w:val="center"/>
          </w:tcPr>
          <w:p w:rsidR="00C941DF" w:rsidRPr="009670B2" w:rsidRDefault="00C941DF" w:rsidP="00EF4FF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C941DF" w:rsidRPr="009670B2" w:rsidTr="00EF4FF3">
        <w:tc>
          <w:tcPr>
            <w:tcW w:w="8083" w:type="dxa"/>
            <w:tcBorders>
              <w:top w:val="single" w:sz="4" w:space="0" w:color="auto"/>
              <w:left w:val="single" w:sz="4" w:space="0" w:color="auto"/>
              <w:bottom w:val="single" w:sz="4" w:space="0" w:color="auto"/>
              <w:right w:val="nil"/>
            </w:tcBorders>
          </w:tcPr>
          <w:p w:rsidR="00C941DF" w:rsidRPr="00EE00A7" w:rsidRDefault="00482D28" w:rsidP="00EE00A7">
            <w:pPr>
              <w:pStyle w:val="BodyText"/>
              <w:numPr>
                <w:ilvl w:val="0"/>
                <w:numId w:val="37"/>
              </w:numPr>
              <w:spacing w:before="120" w:after="120"/>
              <w:ind w:left="425" w:hanging="425"/>
              <w:rPr>
                <w:lang w:eastAsia="en-AU"/>
              </w:rPr>
            </w:pPr>
            <w:r>
              <w:rPr>
                <w:lang w:eastAsia="en-AU"/>
              </w:rPr>
              <w:t>I</w:t>
            </w:r>
            <w:r w:rsidR="00EE00A7" w:rsidRPr="00EE00A7">
              <w:rPr>
                <w:lang w:eastAsia="en-AU"/>
              </w:rPr>
              <w:t>dentify and interpret signs and symbols, including emergency alarms</w:t>
            </w:r>
          </w:p>
        </w:tc>
        <w:tc>
          <w:tcPr>
            <w:tcW w:w="1277" w:type="dxa"/>
            <w:tcBorders>
              <w:top w:val="single" w:sz="4" w:space="0" w:color="auto"/>
              <w:left w:val="nil"/>
              <w:bottom w:val="single" w:sz="4" w:space="0" w:color="auto"/>
              <w:right w:val="single" w:sz="4" w:space="0" w:color="auto"/>
            </w:tcBorders>
          </w:tcPr>
          <w:p w:rsidR="00C941DF" w:rsidRDefault="00C941DF" w:rsidP="00EF4FF3">
            <w:pPr>
              <w:spacing w:before="120" w:after="120"/>
              <w:jc w:val="center"/>
            </w:pPr>
            <w:r w:rsidRPr="00CE4590">
              <w:rPr>
                <w:rFonts w:ascii="Arial Narrow" w:hAnsi="Arial Narrow" w:cs="Arial"/>
                <w:color w:val="000000" w:themeColor="text1"/>
              </w:rPr>
              <w:sym w:font="Wingdings" w:char="F071"/>
            </w:r>
          </w:p>
        </w:tc>
      </w:tr>
      <w:tr w:rsidR="00C941DF" w:rsidRPr="009670B2" w:rsidTr="00EF4FF3">
        <w:tc>
          <w:tcPr>
            <w:tcW w:w="8083" w:type="dxa"/>
            <w:tcBorders>
              <w:top w:val="single" w:sz="4" w:space="0" w:color="auto"/>
              <w:left w:val="single" w:sz="4" w:space="0" w:color="auto"/>
              <w:bottom w:val="single" w:sz="4" w:space="0" w:color="auto"/>
              <w:right w:val="nil"/>
            </w:tcBorders>
          </w:tcPr>
          <w:p w:rsidR="00C941DF" w:rsidRPr="00EE00A7" w:rsidRDefault="00482D28" w:rsidP="00EE00A7">
            <w:pPr>
              <w:pStyle w:val="BodyText"/>
              <w:numPr>
                <w:ilvl w:val="0"/>
                <w:numId w:val="37"/>
              </w:numPr>
              <w:spacing w:before="120" w:after="120"/>
              <w:ind w:left="425" w:hanging="425"/>
              <w:rPr>
                <w:lang w:eastAsia="en-AU"/>
              </w:rPr>
            </w:pPr>
            <w:r>
              <w:rPr>
                <w:lang w:eastAsia="en-AU"/>
              </w:rPr>
              <w:t>C</w:t>
            </w:r>
            <w:r w:rsidR="00EE00A7" w:rsidRPr="00EE00A7">
              <w:rPr>
                <w:lang w:eastAsia="en-AU"/>
              </w:rPr>
              <w:t>orrectly handle and store items/materials relevant to job</w:t>
            </w:r>
          </w:p>
        </w:tc>
        <w:tc>
          <w:tcPr>
            <w:tcW w:w="1277" w:type="dxa"/>
            <w:tcBorders>
              <w:top w:val="single" w:sz="4" w:space="0" w:color="auto"/>
              <w:left w:val="nil"/>
              <w:bottom w:val="single" w:sz="4" w:space="0" w:color="auto"/>
              <w:right w:val="single" w:sz="4" w:space="0" w:color="auto"/>
            </w:tcBorders>
          </w:tcPr>
          <w:p w:rsidR="00C941DF" w:rsidRDefault="00C941DF" w:rsidP="00EF4FF3">
            <w:pPr>
              <w:spacing w:before="120" w:after="120"/>
              <w:jc w:val="center"/>
            </w:pPr>
            <w:r w:rsidRPr="00CE4590">
              <w:rPr>
                <w:rFonts w:ascii="Arial Narrow" w:hAnsi="Arial Narrow" w:cs="Arial"/>
                <w:color w:val="000000" w:themeColor="text1"/>
              </w:rPr>
              <w:sym w:font="Wingdings" w:char="F071"/>
            </w:r>
          </w:p>
        </w:tc>
      </w:tr>
      <w:tr w:rsidR="00157754" w:rsidRPr="009670B2" w:rsidTr="00EF4FF3">
        <w:tc>
          <w:tcPr>
            <w:tcW w:w="8083" w:type="dxa"/>
            <w:tcBorders>
              <w:top w:val="single" w:sz="4" w:space="0" w:color="auto"/>
              <w:left w:val="single" w:sz="4" w:space="0" w:color="auto"/>
              <w:bottom w:val="single" w:sz="4" w:space="0" w:color="auto"/>
              <w:right w:val="nil"/>
            </w:tcBorders>
          </w:tcPr>
          <w:p w:rsidR="00157754" w:rsidRPr="00EE00A7" w:rsidRDefault="00482D28" w:rsidP="00EE00A7">
            <w:pPr>
              <w:pStyle w:val="BodyText"/>
              <w:numPr>
                <w:ilvl w:val="0"/>
                <w:numId w:val="37"/>
              </w:numPr>
              <w:spacing w:before="120" w:after="120"/>
              <w:ind w:left="425" w:hanging="425"/>
              <w:rPr>
                <w:lang w:eastAsia="en-AU"/>
              </w:rPr>
            </w:pPr>
            <w:r>
              <w:rPr>
                <w:lang w:eastAsia="en-AU"/>
              </w:rPr>
              <w:t>I</w:t>
            </w:r>
            <w:r w:rsidR="00EE00A7" w:rsidRPr="00EE00A7">
              <w:rPr>
                <w:lang w:eastAsia="en-AU"/>
              </w:rPr>
              <w:t>nterpret and apply relevant mat</w:t>
            </w:r>
            <w:r w:rsidR="00BE3932">
              <w:rPr>
                <w:lang w:eastAsia="en-AU"/>
              </w:rPr>
              <w:t>erial safety data sheets (MSDS)</w:t>
            </w:r>
          </w:p>
        </w:tc>
        <w:tc>
          <w:tcPr>
            <w:tcW w:w="1277" w:type="dxa"/>
            <w:tcBorders>
              <w:top w:val="single" w:sz="4" w:space="0" w:color="auto"/>
              <w:left w:val="nil"/>
              <w:bottom w:val="single" w:sz="4" w:space="0" w:color="auto"/>
              <w:right w:val="single" w:sz="4" w:space="0" w:color="auto"/>
            </w:tcBorders>
          </w:tcPr>
          <w:p w:rsidR="00157754" w:rsidRPr="00CE4590" w:rsidRDefault="00E23FF5" w:rsidP="00EF4FF3">
            <w:pPr>
              <w:spacing w:before="120" w:after="120"/>
              <w:jc w:val="center"/>
              <w:rPr>
                <w:rFonts w:ascii="Arial Narrow" w:hAnsi="Arial Narrow" w:cs="Arial"/>
                <w:color w:val="000000" w:themeColor="text1"/>
              </w:rPr>
            </w:pPr>
            <w:r w:rsidRPr="00CE4590">
              <w:rPr>
                <w:rFonts w:ascii="Arial Narrow" w:hAnsi="Arial Narrow" w:cs="Arial"/>
                <w:color w:val="000000" w:themeColor="text1"/>
              </w:rPr>
              <w:sym w:font="Wingdings" w:char="F071"/>
            </w:r>
          </w:p>
        </w:tc>
      </w:tr>
    </w:tbl>
    <w:p w:rsidR="00C941DF" w:rsidRDefault="00C941DF" w:rsidP="00C941DF">
      <w:pPr>
        <w:spacing w:before="0"/>
        <w:rPr>
          <w:sz w:val="16"/>
          <w:szCs w:val="16"/>
        </w:rPr>
      </w:pPr>
    </w:p>
    <w:tbl>
      <w:tblPr>
        <w:tblStyle w:val="TableGrid2"/>
        <w:tblW w:w="9360" w:type="dxa"/>
        <w:tblInd w:w="-34" w:type="dxa"/>
        <w:tblBorders>
          <w:insideV w:val="none" w:sz="0" w:space="0" w:color="auto"/>
        </w:tblBorders>
        <w:tblLayout w:type="fixed"/>
        <w:tblLook w:val="04A0" w:firstRow="1" w:lastRow="0" w:firstColumn="1" w:lastColumn="0" w:noHBand="0" w:noVBand="1"/>
      </w:tblPr>
      <w:tblGrid>
        <w:gridCol w:w="2411"/>
        <w:gridCol w:w="4397"/>
        <w:gridCol w:w="708"/>
        <w:gridCol w:w="1844"/>
      </w:tblGrid>
      <w:tr w:rsidR="00E23FF5" w:rsidTr="00E23FF5">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E23FF5" w:rsidRDefault="00E23FF5">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E23FF5" w:rsidTr="00E23FF5">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E23FF5" w:rsidRDefault="00E23FF5">
            <w:pPr>
              <w:spacing w:before="120" w:after="120"/>
              <w:rPr>
                <w:rFonts w:ascii="Arial Narrow" w:hAnsi="Arial Narrow" w:cs="Arial"/>
              </w:rPr>
            </w:pPr>
          </w:p>
          <w:p w:rsidR="00E23FF5" w:rsidRDefault="00E23FF5">
            <w:pPr>
              <w:spacing w:before="120" w:after="120"/>
              <w:rPr>
                <w:rFonts w:ascii="Arial Narrow" w:hAnsi="Arial Narrow" w:cs="Arial"/>
              </w:rPr>
            </w:pPr>
          </w:p>
          <w:p w:rsidR="00E23FF5" w:rsidRDefault="00E23FF5">
            <w:pPr>
              <w:spacing w:before="120" w:after="120"/>
              <w:rPr>
                <w:rFonts w:ascii="Arial Narrow" w:hAnsi="Arial Narrow" w:cs="Arial"/>
              </w:rPr>
            </w:pPr>
          </w:p>
        </w:tc>
      </w:tr>
      <w:tr w:rsidR="00E23FF5" w:rsidTr="00E23FF5">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23FF5" w:rsidRDefault="00E23FF5">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E23FF5" w:rsidRDefault="00E23FF5">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23FF5" w:rsidRDefault="00E23FF5">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E23FF5" w:rsidRDefault="00E23FF5">
            <w:pPr>
              <w:spacing w:before="120" w:after="120"/>
              <w:rPr>
                <w:rFonts w:ascii="Arial Narrow" w:hAnsi="Arial Narrow" w:cs="Arial"/>
              </w:rPr>
            </w:pPr>
          </w:p>
        </w:tc>
      </w:tr>
    </w:tbl>
    <w:p w:rsidR="00EE00A7" w:rsidRDefault="00EE00A7" w:rsidP="002912DD">
      <w:pPr>
        <w:spacing w:before="360" w:after="120"/>
        <w:rPr>
          <w:rFonts w:ascii="Arial Black" w:hAnsi="Arial Black" w:cs="Arial"/>
          <w:sz w:val="28"/>
          <w:szCs w:val="28"/>
        </w:rPr>
      </w:pPr>
    </w:p>
    <w:p w:rsidR="00EE00A7" w:rsidRDefault="00EE00A7">
      <w:pPr>
        <w:spacing w:before="0"/>
        <w:rPr>
          <w:rFonts w:ascii="Arial Black" w:hAnsi="Arial Black" w:cs="Arial"/>
          <w:sz w:val="28"/>
          <w:szCs w:val="28"/>
        </w:rPr>
      </w:pPr>
      <w:r>
        <w:rPr>
          <w:rFonts w:ascii="Arial Black" w:hAnsi="Arial Black" w:cs="Arial"/>
          <w:sz w:val="28"/>
          <w:szCs w:val="28"/>
        </w:rPr>
        <w:br w:type="page"/>
      </w:r>
    </w:p>
    <w:p w:rsidR="005363C5" w:rsidRDefault="005363C5" w:rsidP="002912DD">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5363C5" w:rsidRDefault="005363C5" w:rsidP="005363C5">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5363C5" w:rsidRDefault="005363C5" w:rsidP="005363C5">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firstRow="1" w:lastRow="0" w:firstColumn="1" w:lastColumn="0" w:noHBand="0" w:noVBand="1"/>
      </w:tblPr>
      <w:tblGrid>
        <w:gridCol w:w="9356"/>
      </w:tblGrid>
      <w:tr w:rsidR="005363C5" w:rsidTr="003F3F79">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5363C5" w:rsidRPr="00D621DD" w:rsidRDefault="005363C5" w:rsidP="003F3F79">
            <w:pPr>
              <w:spacing w:before="120" w:after="120"/>
              <w:rPr>
                <w:rFonts w:ascii="Arial Narrow" w:hAnsi="Arial Narrow"/>
                <w:b/>
              </w:rPr>
            </w:pPr>
            <w:r>
              <w:rPr>
                <w:rFonts w:ascii="Arial Narrow" w:hAnsi="Arial Narrow"/>
                <w:b/>
              </w:rPr>
              <w:t>RPL evidence presented</w:t>
            </w:r>
          </w:p>
        </w:tc>
      </w:tr>
      <w:tr w:rsidR="005363C5" w:rsidTr="003F3F79">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3C5" w:rsidRDefault="005363C5" w:rsidP="003F3F79">
            <w:pPr>
              <w:spacing w:before="120" w:after="120"/>
              <w:rPr>
                <w:rFonts w:ascii="Arial Narrow" w:hAnsi="Arial Narrow" w:cs="Arial"/>
              </w:rPr>
            </w:pPr>
          </w:p>
          <w:p w:rsidR="005363C5" w:rsidRDefault="005363C5" w:rsidP="003F3F79">
            <w:pPr>
              <w:spacing w:before="120" w:after="120"/>
              <w:rPr>
                <w:rFonts w:ascii="Arial Narrow" w:hAnsi="Arial Narrow" w:cs="Arial"/>
              </w:rPr>
            </w:pPr>
          </w:p>
          <w:p w:rsidR="005363C5" w:rsidRDefault="005363C5" w:rsidP="003F3F79">
            <w:pPr>
              <w:spacing w:before="120" w:after="120"/>
              <w:rPr>
                <w:rFonts w:ascii="Arial Narrow" w:hAnsi="Arial Narrow" w:cs="Arial"/>
              </w:rPr>
            </w:pPr>
          </w:p>
          <w:p w:rsidR="00EE00A7" w:rsidRDefault="00EE00A7" w:rsidP="003F3F79">
            <w:pPr>
              <w:spacing w:before="120" w:after="120"/>
              <w:rPr>
                <w:rFonts w:ascii="Arial Narrow" w:hAnsi="Arial Narrow" w:cs="Arial"/>
              </w:rPr>
            </w:pPr>
          </w:p>
          <w:p w:rsidR="00EE00A7" w:rsidRDefault="00EE00A7" w:rsidP="003F3F79">
            <w:pPr>
              <w:spacing w:before="120" w:after="120"/>
              <w:rPr>
                <w:rFonts w:ascii="Arial Narrow" w:hAnsi="Arial Narrow" w:cs="Arial"/>
              </w:rPr>
            </w:pPr>
          </w:p>
        </w:tc>
      </w:tr>
    </w:tbl>
    <w:p w:rsidR="005363C5" w:rsidRPr="00157689" w:rsidRDefault="005363C5" w:rsidP="00E23FF5">
      <w:pPr>
        <w:spacing w:before="0"/>
        <w:rPr>
          <w:sz w:val="12"/>
          <w:szCs w:val="16"/>
          <w:lang w:val="en-US"/>
        </w:rPr>
      </w:pPr>
    </w:p>
    <w:sectPr w:rsidR="005363C5" w:rsidRPr="00157689"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DA" w:rsidRDefault="00587CDA" w:rsidP="00D247C0">
      <w:pPr>
        <w:spacing w:before="0"/>
      </w:pPr>
      <w:r>
        <w:separator/>
      </w:r>
    </w:p>
  </w:endnote>
  <w:endnote w:type="continuationSeparator" w:id="0">
    <w:p w:rsidR="00587CDA" w:rsidRDefault="00587CDA" w:rsidP="00D247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xml:space="preserve">© </w:t>
    </w:r>
    <w:r w:rsidR="00965031">
      <w:rPr>
        <w:rFonts w:ascii="Arial Narrow" w:hAnsi="Arial Narrow"/>
        <w:sz w:val="20"/>
      </w:rPr>
      <w:t xml:space="preserve">2016 </w:t>
    </w:r>
    <w:r>
      <w:rPr>
        <w:rFonts w:ascii="Arial Narrow" w:hAnsi="Arial Narrow"/>
        <w:sz w:val="20"/>
      </w:rPr>
      <w:t>Workspace Training – for use under licence by INTAR members</w:t>
    </w:r>
    <w:r w:rsidR="00352722">
      <w:rPr>
        <w:rFonts w:ascii="Arial Narrow" w:hAnsi="Arial Narrow"/>
        <w:sz w:val="20"/>
        <w:szCs w:val="20"/>
      </w:rPr>
      <w:tab/>
      <w:t xml:space="preserve">Version </w:t>
    </w:r>
    <w:r w:rsidR="00965031">
      <w:rPr>
        <w:rFonts w:ascii="Arial Narrow" w:hAnsi="Arial Narrow"/>
        <w:sz w:val="20"/>
        <w:szCs w:val="20"/>
      </w:rPr>
      <w:t>4</w:t>
    </w:r>
    <w:r w:rsidR="00EC1D52">
      <w:rPr>
        <w:rFonts w:ascii="Arial Narrow" w:hAnsi="Arial Narrow"/>
        <w:sz w:val="20"/>
        <w:szCs w:val="20"/>
      </w:rPr>
      <w:t xml:space="preserve">: </w:t>
    </w:r>
    <w:r w:rsidR="00965031">
      <w:rPr>
        <w:rFonts w:ascii="Arial Narrow" w:hAnsi="Arial Narrow"/>
        <w:sz w:val="20"/>
        <w:szCs w:val="20"/>
      </w:rPr>
      <w:t xml:space="preserve">March </w:t>
    </w:r>
    <w:r w:rsidR="00483DCE">
      <w:rPr>
        <w:rFonts w:ascii="Arial Narrow" w:hAnsi="Arial Narrow"/>
        <w:sz w:val="20"/>
        <w:szCs w:val="20"/>
      </w:rPr>
      <w:t>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Default="00F1607A">
    <w:pPr>
      <w:pStyle w:val="Footer"/>
    </w:pPr>
    <w:r>
      <w:rPr>
        <w:rFonts w:ascii="Arial Narrow" w:hAnsi="Arial Narrow"/>
        <w:sz w:val="20"/>
      </w:rPr>
      <w:t xml:space="preserve">© </w:t>
    </w:r>
    <w:r w:rsidR="00965031">
      <w:rPr>
        <w:rFonts w:ascii="Arial Narrow" w:hAnsi="Arial Narrow"/>
        <w:sz w:val="20"/>
      </w:rPr>
      <w:t xml:space="preserve">2016 </w:t>
    </w:r>
    <w:r>
      <w:rPr>
        <w:rFonts w:ascii="Arial Narrow" w:hAnsi="Arial Narrow"/>
        <w:sz w:val="20"/>
      </w:rPr>
      <w:t>W</w:t>
    </w:r>
    <w:r w:rsidR="00EC1D52">
      <w:rPr>
        <w:rFonts w:ascii="Arial Narrow" w:hAnsi="Arial Narrow"/>
        <w:sz w:val="20"/>
      </w:rPr>
      <w:t>orkspace Training</w:t>
    </w:r>
    <w:r>
      <w:rPr>
        <w:rFonts w:ascii="Arial Narrow" w:hAnsi="Arial Narrow"/>
        <w:sz w:val="20"/>
      </w:rPr>
      <w:t xml:space="preserve"> for use under licence by INTAR members</w:t>
    </w:r>
    <w:r w:rsidR="00352722">
      <w:rPr>
        <w:rFonts w:ascii="Arial Narrow" w:hAnsi="Arial Narrow"/>
        <w:sz w:val="20"/>
        <w:szCs w:val="20"/>
      </w:rPr>
      <w:tab/>
      <w:t xml:space="preserve">Version </w:t>
    </w:r>
    <w:r w:rsidR="00965031">
      <w:rPr>
        <w:rFonts w:ascii="Arial Narrow" w:hAnsi="Arial Narrow"/>
        <w:sz w:val="20"/>
        <w:szCs w:val="20"/>
      </w:rPr>
      <w:t>4</w:t>
    </w:r>
    <w:r w:rsidR="00EC1D52">
      <w:rPr>
        <w:rFonts w:ascii="Arial Narrow" w:hAnsi="Arial Narrow"/>
        <w:sz w:val="20"/>
        <w:szCs w:val="20"/>
      </w:rPr>
      <w:t xml:space="preserve">: </w:t>
    </w:r>
    <w:r w:rsidR="00965031">
      <w:rPr>
        <w:rFonts w:ascii="Arial Narrow" w:hAnsi="Arial Narrow"/>
        <w:sz w:val="20"/>
        <w:szCs w:val="20"/>
      </w:rPr>
      <w:t xml:space="preserve">March </w:t>
    </w:r>
    <w:r w:rsidR="00483DCE">
      <w:rPr>
        <w:rFonts w:ascii="Arial Narrow" w:hAnsi="Arial Narrow"/>
        <w:sz w:val="20"/>
        <w:szCs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DA" w:rsidRDefault="00587CDA" w:rsidP="00D247C0">
      <w:pPr>
        <w:spacing w:before="0"/>
      </w:pPr>
      <w:r>
        <w:separator/>
      </w:r>
    </w:p>
  </w:footnote>
  <w:footnote w:type="continuationSeparator" w:id="0">
    <w:p w:rsidR="00587CDA" w:rsidRDefault="00587CDA" w:rsidP="00D247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6237F8" w:rsidRDefault="0010283D" w:rsidP="00894346">
    <w:pPr>
      <w:tabs>
        <w:tab w:val="left" w:pos="3119"/>
        <w:tab w:val="left" w:pos="8789"/>
      </w:tabs>
      <w:spacing w:before="0"/>
      <w:rPr>
        <w:rFonts w:ascii="Arial Narrow" w:hAnsi="Arial Narrow"/>
        <w:sz w:val="20"/>
        <w:szCs w:val="20"/>
      </w:rPr>
    </w:pPr>
    <w:r>
      <w:rPr>
        <w:rFonts w:ascii="Arial Narrow" w:hAnsi="Arial Narrow" w:cs="Arial"/>
        <w:sz w:val="20"/>
        <w:szCs w:val="20"/>
      </w:rPr>
      <w:t>MSMWHS200</w:t>
    </w:r>
    <w:r w:rsidR="00894346" w:rsidRPr="00894346">
      <w:rPr>
        <w:rFonts w:ascii="Arial Narrow" w:hAnsi="Arial Narrow" w:cs="Arial"/>
        <w:sz w:val="20"/>
        <w:szCs w:val="20"/>
      </w:rPr>
      <w:t>: Work safely</w:t>
    </w:r>
    <w:r w:rsidR="00EC1D52" w:rsidRPr="00F1607A">
      <w:rPr>
        <w:rFonts w:ascii="Arial Narrow" w:hAnsi="Arial Narrow"/>
        <w:color w:val="000000" w:themeColor="text1"/>
        <w:sz w:val="20"/>
        <w:szCs w:val="20"/>
        <w:lang w:val="en-US"/>
      </w:rPr>
      <w:tab/>
    </w:r>
    <w:r w:rsidR="00894346">
      <w:rPr>
        <w:rFonts w:ascii="Arial Narrow" w:hAnsi="Arial Narrow"/>
        <w:color w:val="000000" w:themeColor="text1"/>
        <w:sz w:val="20"/>
        <w:szCs w:val="20"/>
        <w:lang w:val="en-US"/>
      </w:rPr>
      <w:tab/>
    </w:r>
    <w:r w:rsidR="002C628D"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2C628D" w:rsidRPr="008A439C">
      <w:rPr>
        <w:rFonts w:ascii="Arial Narrow" w:hAnsi="Arial Narrow"/>
        <w:color w:val="000000" w:themeColor="text1"/>
        <w:sz w:val="20"/>
        <w:szCs w:val="20"/>
        <w:lang w:val="en-US"/>
      </w:rPr>
      <w:fldChar w:fldCharType="separate"/>
    </w:r>
    <w:r w:rsidR="005D0D39">
      <w:rPr>
        <w:rFonts w:ascii="Arial Narrow" w:hAnsi="Arial Narrow"/>
        <w:noProof/>
        <w:color w:val="000000" w:themeColor="text1"/>
        <w:sz w:val="20"/>
        <w:szCs w:val="20"/>
        <w:lang w:val="en-US"/>
      </w:rPr>
      <w:t>4</w:t>
    </w:r>
    <w:r w:rsidR="002C628D" w:rsidRPr="008A439C">
      <w:rPr>
        <w:rFonts w:ascii="Arial Narrow" w:hAnsi="Arial Narrow"/>
        <w:color w:val="000000" w:themeColor="text1"/>
        <w:sz w:val="20"/>
        <w:szCs w:val="2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A377B"/>
    <w:multiLevelType w:val="hybridMultilevel"/>
    <w:tmpl w:val="6F08FC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01378"/>
    <w:multiLevelType w:val="hybridMultilevel"/>
    <w:tmpl w:val="A2424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B2F47"/>
    <w:multiLevelType w:val="multilevel"/>
    <w:tmpl w:val="EF145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6332F"/>
    <w:multiLevelType w:val="hybridMultilevel"/>
    <w:tmpl w:val="8EB407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71254"/>
    <w:multiLevelType w:val="hybridMultilevel"/>
    <w:tmpl w:val="8EF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F351E"/>
    <w:multiLevelType w:val="hybridMultilevel"/>
    <w:tmpl w:val="EA5A25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2" w15:restartNumberingAfterBreak="0">
    <w:nsid w:val="4F507C5C"/>
    <w:multiLevelType w:val="hybridMultilevel"/>
    <w:tmpl w:val="7242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8478A"/>
    <w:multiLevelType w:val="multilevel"/>
    <w:tmpl w:val="6F3AA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10583E"/>
    <w:multiLevelType w:val="multilevel"/>
    <w:tmpl w:val="0444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70B28"/>
    <w:multiLevelType w:val="hybridMultilevel"/>
    <w:tmpl w:val="80966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F1B11"/>
    <w:multiLevelType w:val="hybridMultilevel"/>
    <w:tmpl w:val="A2424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12"/>
  </w:num>
  <w:num w:numId="4">
    <w:abstractNumId w:val="37"/>
  </w:num>
  <w:num w:numId="5">
    <w:abstractNumId w:val="25"/>
  </w:num>
  <w:num w:numId="6">
    <w:abstractNumId w:val="18"/>
  </w:num>
  <w:num w:numId="7">
    <w:abstractNumId w:val="0"/>
  </w:num>
  <w:num w:numId="8">
    <w:abstractNumId w:val="10"/>
  </w:num>
  <w:num w:numId="9">
    <w:abstractNumId w:val="36"/>
  </w:num>
  <w:num w:numId="10">
    <w:abstractNumId w:val="28"/>
  </w:num>
  <w:num w:numId="11">
    <w:abstractNumId w:val="26"/>
  </w:num>
  <w:num w:numId="12">
    <w:abstractNumId w:val="38"/>
  </w:num>
  <w:num w:numId="13">
    <w:abstractNumId w:val="4"/>
  </w:num>
  <w:num w:numId="14">
    <w:abstractNumId w:val="7"/>
  </w:num>
  <w:num w:numId="15">
    <w:abstractNumId w:val="40"/>
  </w:num>
  <w:num w:numId="16">
    <w:abstractNumId w:val="3"/>
  </w:num>
  <w:num w:numId="17">
    <w:abstractNumId w:val="17"/>
  </w:num>
  <w:num w:numId="18">
    <w:abstractNumId w:val="5"/>
  </w:num>
  <w:num w:numId="19">
    <w:abstractNumId w:val="32"/>
  </w:num>
  <w:num w:numId="20">
    <w:abstractNumId w:val="6"/>
  </w:num>
  <w:num w:numId="21">
    <w:abstractNumId w:val="30"/>
  </w:num>
  <w:num w:numId="22">
    <w:abstractNumId w:val="35"/>
  </w:num>
  <w:num w:numId="23">
    <w:abstractNumId w:val="8"/>
  </w:num>
  <w:num w:numId="24">
    <w:abstractNumId w:val="23"/>
  </w:num>
  <w:num w:numId="25">
    <w:abstractNumId w:val="29"/>
  </w:num>
  <w:num w:numId="26">
    <w:abstractNumId w:val="15"/>
  </w:num>
  <w:num w:numId="27">
    <w:abstractNumId w:val="43"/>
  </w:num>
  <w:num w:numId="28">
    <w:abstractNumId w:val="19"/>
  </w:num>
  <w:num w:numId="29">
    <w:abstractNumId w:val="41"/>
  </w:num>
  <w:num w:numId="30">
    <w:abstractNumId w:val="42"/>
  </w:num>
  <w:num w:numId="31">
    <w:abstractNumId w:val="16"/>
  </w:num>
  <w:num w:numId="32">
    <w:abstractNumId w:val="34"/>
  </w:num>
  <w:num w:numId="33">
    <w:abstractNumId w:val="11"/>
  </w:num>
  <w:num w:numId="34">
    <w:abstractNumId w:val="24"/>
  </w:num>
  <w:num w:numId="35">
    <w:abstractNumId w:val="27"/>
  </w:num>
  <w:num w:numId="36">
    <w:abstractNumId w:val="9"/>
  </w:num>
  <w:num w:numId="37">
    <w:abstractNumId w:val="20"/>
  </w:num>
  <w:num w:numId="38">
    <w:abstractNumId w:val="31"/>
  </w:num>
  <w:num w:numId="39">
    <w:abstractNumId w:val="14"/>
  </w:num>
  <w:num w:numId="40">
    <w:abstractNumId w:val="22"/>
  </w:num>
  <w:num w:numId="41">
    <w:abstractNumId w:val="39"/>
  </w:num>
  <w:num w:numId="42">
    <w:abstractNumId w:val="13"/>
  </w:num>
  <w:num w:numId="43">
    <w:abstractNumId w:val="2"/>
  </w:num>
  <w:num w:numId="4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459"/>
    <w:rsid w:val="0000278E"/>
    <w:rsid w:val="000069A0"/>
    <w:rsid w:val="000070C8"/>
    <w:rsid w:val="00010D1D"/>
    <w:rsid w:val="00012AD6"/>
    <w:rsid w:val="00030EB5"/>
    <w:rsid w:val="000403DD"/>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72D"/>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3D"/>
    <w:rsid w:val="001028F0"/>
    <w:rsid w:val="0010368C"/>
    <w:rsid w:val="001036EC"/>
    <w:rsid w:val="00107321"/>
    <w:rsid w:val="0010734A"/>
    <w:rsid w:val="00107EB1"/>
    <w:rsid w:val="0011305C"/>
    <w:rsid w:val="00120451"/>
    <w:rsid w:val="001226F9"/>
    <w:rsid w:val="00125CF7"/>
    <w:rsid w:val="00125FA7"/>
    <w:rsid w:val="00130B12"/>
    <w:rsid w:val="00130CC2"/>
    <w:rsid w:val="00134670"/>
    <w:rsid w:val="001450F7"/>
    <w:rsid w:val="0014562B"/>
    <w:rsid w:val="00152DB3"/>
    <w:rsid w:val="00155D78"/>
    <w:rsid w:val="00157689"/>
    <w:rsid w:val="00157754"/>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3E3A"/>
    <w:rsid w:val="001A45DF"/>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912DD"/>
    <w:rsid w:val="002A017B"/>
    <w:rsid w:val="002A2332"/>
    <w:rsid w:val="002A3C48"/>
    <w:rsid w:val="002A5EAB"/>
    <w:rsid w:val="002A6192"/>
    <w:rsid w:val="002B2A7C"/>
    <w:rsid w:val="002B7A2B"/>
    <w:rsid w:val="002C0003"/>
    <w:rsid w:val="002C1B39"/>
    <w:rsid w:val="002C1E95"/>
    <w:rsid w:val="002C34DE"/>
    <w:rsid w:val="002C628D"/>
    <w:rsid w:val="002D1915"/>
    <w:rsid w:val="002D2E83"/>
    <w:rsid w:val="002E082E"/>
    <w:rsid w:val="002E2451"/>
    <w:rsid w:val="002E28E9"/>
    <w:rsid w:val="002E4BF7"/>
    <w:rsid w:val="002E6675"/>
    <w:rsid w:val="002F0EE1"/>
    <w:rsid w:val="002F2AD7"/>
    <w:rsid w:val="002F3A40"/>
    <w:rsid w:val="002F3E51"/>
    <w:rsid w:val="002F6CE0"/>
    <w:rsid w:val="003079B2"/>
    <w:rsid w:val="00307C08"/>
    <w:rsid w:val="00307C51"/>
    <w:rsid w:val="00317D44"/>
    <w:rsid w:val="00320DA7"/>
    <w:rsid w:val="00333F30"/>
    <w:rsid w:val="00336C8D"/>
    <w:rsid w:val="0034695E"/>
    <w:rsid w:val="003500C8"/>
    <w:rsid w:val="00352722"/>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1A27"/>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0D24"/>
    <w:rsid w:val="004222FF"/>
    <w:rsid w:val="00424704"/>
    <w:rsid w:val="00433855"/>
    <w:rsid w:val="00444AF6"/>
    <w:rsid w:val="00445E20"/>
    <w:rsid w:val="00446EEB"/>
    <w:rsid w:val="00456BA0"/>
    <w:rsid w:val="00460ED2"/>
    <w:rsid w:val="004610E8"/>
    <w:rsid w:val="004674D8"/>
    <w:rsid w:val="00467E1B"/>
    <w:rsid w:val="004712B3"/>
    <w:rsid w:val="004752F8"/>
    <w:rsid w:val="004758C9"/>
    <w:rsid w:val="00476D30"/>
    <w:rsid w:val="00482D28"/>
    <w:rsid w:val="00483DCE"/>
    <w:rsid w:val="00484E06"/>
    <w:rsid w:val="0048671D"/>
    <w:rsid w:val="00487C75"/>
    <w:rsid w:val="00490541"/>
    <w:rsid w:val="00490646"/>
    <w:rsid w:val="00490A14"/>
    <w:rsid w:val="00493FEF"/>
    <w:rsid w:val="004949F4"/>
    <w:rsid w:val="00495CAF"/>
    <w:rsid w:val="0049664A"/>
    <w:rsid w:val="004A2E56"/>
    <w:rsid w:val="004A6478"/>
    <w:rsid w:val="004A7C8E"/>
    <w:rsid w:val="004B26E7"/>
    <w:rsid w:val="004B7E7C"/>
    <w:rsid w:val="004D23FB"/>
    <w:rsid w:val="004D4FEB"/>
    <w:rsid w:val="004D7243"/>
    <w:rsid w:val="004E03FB"/>
    <w:rsid w:val="004E1B02"/>
    <w:rsid w:val="004E276C"/>
    <w:rsid w:val="004E2AD9"/>
    <w:rsid w:val="004F3BDC"/>
    <w:rsid w:val="004F77E9"/>
    <w:rsid w:val="004F7B0C"/>
    <w:rsid w:val="0051241E"/>
    <w:rsid w:val="0051331A"/>
    <w:rsid w:val="00514C93"/>
    <w:rsid w:val="00516B37"/>
    <w:rsid w:val="0052019A"/>
    <w:rsid w:val="0052048F"/>
    <w:rsid w:val="00524266"/>
    <w:rsid w:val="00525977"/>
    <w:rsid w:val="0053083B"/>
    <w:rsid w:val="0053117A"/>
    <w:rsid w:val="00532A25"/>
    <w:rsid w:val="00532F94"/>
    <w:rsid w:val="005363C5"/>
    <w:rsid w:val="00542C32"/>
    <w:rsid w:val="00544190"/>
    <w:rsid w:val="0054643E"/>
    <w:rsid w:val="00546E42"/>
    <w:rsid w:val="005540DA"/>
    <w:rsid w:val="0055576D"/>
    <w:rsid w:val="00556B2A"/>
    <w:rsid w:val="005621E7"/>
    <w:rsid w:val="0056251C"/>
    <w:rsid w:val="00565FEE"/>
    <w:rsid w:val="0056613B"/>
    <w:rsid w:val="005677AA"/>
    <w:rsid w:val="005808AE"/>
    <w:rsid w:val="00580B78"/>
    <w:rsid w:val="00584ABE"/>
    <w:rsid w:val="00587CDA"/>
    <w:rsid w:val="005902F3"/>
    <w:rsid w:val="00591052"/>
    <w:rsid w:val="005A0BC5"/>
    <w:rsid w:val="005A7D38"/>
    <w:rsid w:val="005A7FE7"/>
    <w:rsid w:val="005B1395"/>
    <w:rsid w:val="005B1E4A"/>
    <w:rsid w:val="005B2B5F"/>
    <w:rsid w:val="005B31FC"/>
    <w:rsid w:val="005B3C1B"/>
    <w:rsid w:val="005B4DA1"/>
    <w:rsid w:val="005C1B40"/>
    <w:rsid w:val="005C203F"/>
    <w:rsid w:val="005C3360"/>
    <w:rsid w:val="005D0D39"/>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289A"/>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3186"/>
    <w:rsid w:val="006E5999"/>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1BE9"/>
    <w:rsid w:val="007720EF"/>
    <w:rsid w:val="00772A32"/>
    <w:rsid w:val="00774190"/>
    <w:rsid w:val="007743F6"/>
    <w:rsid w:val="00775812"/>
    <w:rsid w:val="00776924"/>
    <w:rsid w:val="00780CFF"/>
    <w:rsid w:val="00783C46"/>
    <w:rsid w:val="00790391"/>
    <w:rsid w:val="007A0E46"/>
    <w:rsid w:val="007A26E1"/>
    <w:rsid w:val="007A63D8"/>
    <w:rsid w:val="007A6DF4"/>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E1A4D"/>
    <w:rsid w:val="007F21B4"/>
    <w:rsid w:val="007F333A"/>
    <w:rsid w:val="007F7DFE"/>
    <w:rsid w:val="008039DB"/>
    <w:rsid w:val="00803F49"/>
    <w:rsid w:val="008067C7"/>
    <w:rsid w:val="008122CC"/>
    <w:rsid w:val="00812307"/>
    <w:rsid w:val="008136B3"/>
    <w:rsid w:val="00817ADA"/>
    <w:rsid w:val="0082332D"/>
    <w:rsid w:val="00823D05"/>
    <w:rsid w:val="00826245"/>
    <w:rsid w:val="00826430"/>
    <w:rsid w:val="00830567"/>
    <w:rsid w:val="00834499"/>
    <w:rsid w:val="00836E43"/>
    <w:rsid w:val="00840845"/>
    <w:rsid w:val="00842B42"/>
    <w:rsid w:val="00843FFB"/>
    <w:rsid w:val="0085527D"/>
    <w:rsid w:val="0085598C"/>
    <w:rsid w:val="00857F34"/>
    <w:rsid w:val="00861421"/>
    <w:rsid w:val="0086715A"/>
    <w:rsid w:val="008676B1"/>
    <w:rsid w:val="0087573D"/>
    <w:rsid w:val="008771B6"/>
    <w:rsid w:val="0088418E"/>
    <w:rsid w:val="00891EB4"/>
    <w:rsid w:val="00893214"/>
    <w:rsid w:val="00894346"/>
    <w:rsid w:val="008A35EF"/>
    <w:rsid w:val="008A439C"/>
    <w:rsid w:val="008A46FB"/>
    <w:rsid w:val="008A4CAD"/>
    <w:rsid w:val="008B0286"/>
    <w:rsid w:val="008B2D7E"/>
    <w:rsid w:val="008B2FF8"/>
    <w:rsid w:val="008B6D55"/>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FF4"/>
    <w:rsid w:val="00926371"/>
    <w:rsid w:val="0094274C"/>
    <w:rsid w:val="00942B13"/>
    <w:rsid w:val="00942F15"/>
    <w:rsid w:val="00944170"/>
    <w:rsid w:val="009446AA"/>
    <w:rsid w:val="00945F9F"/>
    <w:rsid w:val="009466FB"/>
    <w:rsid w:val="00953E0A"/>
    <w:rsid w:val="00965031"/>
    <w:rsid w:val="00966303"/>
    <w:rsid w:val="00970B18"/>
    <w:rsid w:val="00975F24"/>
    <w:rsid w:val="009777CB"/>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DD4"/>
    <w:rsid w:val="009F5688"/>
    <w:rsid w:val="009F606E"/>
    <w:rsid w:val="00A05459"/>
    <w:rsid w:val="00A1053D"/>
    <w:rsid w:val="00A12CC5"/>
    <w:rsid w:val="00A14BE3"/>
    <w:rsid w:val="00A217CB"/>
    <w:rsid w:val="00A23252"/>
    <w:rsid w:val="00A23AC9"/>
    <w:rsid w:val="00A247CB"/>
    <w:rsid w:val="00A26414"/>
    <w:rsid w:val="00A30519"/>
    <w:rsid w:val="00A32270"/>
    <w:rsid w:val="00A327E9"/>
    <w:rsid w:val="00A439D7"/>
    <w:rsid w:val="00A43D0A"/>
    <w:rsid w:val="00A44F9A"/>
    <w:rsid w:val="00A45E7A"/>
    <w:rsid w:val="00A47033"/>
    <w:rsid w:val="00A54AB6"/>
    <w:rsid w:val="00A56827"/>
    <w:rsid w:val="00A61118"/>
    <w:rsid w:val="00A64935"/>
    <w:rsid w:val="00A66552"/>
    <w:rsid w:val="00A74BF2"/>
    <w:rsid w:val="00A80572"/>
    <w:rsid w:val="00A81521"/>
    <w:rsid w:val="00A86FDF"/>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28E6"/>
    <w:rsid w:val="00AC4741"/>
    <w:rsid w:val="00AC724B"/>
    <w:rsid w:val="00AC7E5B"/>
    <w:rsid w:val="00AD7F20"/>
    <w:rsid w:val="00AE0ACA"/>
    <w:rsid w:val="00AE1C09"/>
    <w:rsid w:val="00AE3FF0"/>
    <w:rsid w:val="00AF0431"/>
    <w:rsid w:val="00AF3631"/>
    <w:rsid w:val="00B03A81"/>
    <w:rsid w:val="00B03EE2"/>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3932"/>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26B9"/>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8740D"/>
    <w:rsid w:val="00C903FA"/>
    <w:rsid w:val="00C91377"/>
    <w:rsid w:val="00C941DF"/>
    <w:rsid w:val="00CA025D"/>
    <w:rsid w:val="00CA359F"/>
    <w:rsid w:val="00CA4CBE"/>
    <w:rsid w:val="00CA527B"/>
    <w:rsid w:val="00CA597D"/>
    <w:rsid w:val="00CB1BDD"/>
    <w:rsid w:val="00CB252E"/>
    <w:rsid w:val="00CB2FE0"/>
    <w:rsid w:val="00CC0495"/>
    <w:rsid w:val="00CC056D"/>
    <w:rsid w:val="00CC0601"/>
    <w:rsid w:val="00CC2471"/>
    <w:rsid w:val="00CC2E20"/>
    <w:rsid w:val="00CC409F"/>
    <w:rsid w:val="00CC51C0"/>
    <w:rsid w:val="00CC551D"/>
    <w:rsid w:val="00CE2083"/>
    <w:rsid w:val="00CE71F6"/>
    <w:rsid w:val="00CE72AF"/>
    <w:rsid w:val="00CF010D"/>
    <w:rsid w:val="00CF3000"/>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943D3"/>
    <w:rsid w:val="00DA3BD1"/>
    <w:rsid w:val="00DA4122"/>
    <w:rsid w:val="00DA6636"/>
    <w:rsid w:val="00DB127B"/>
    <w:rsid w:val="00DB7563"/>
    <w:rsid w:val="00DC0466"/>
    <w:rsid w:val="00DC1291"/>
    <w:rsid w:val="00DC24D3"/>
    <w:rsid w:val="00DC5AD1"/>
    <w:rsid w:val="00DC695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3FF5"/>
    <w:rsid w:val="00E25C53"/>
    <w:rsid w:val="00E35106"/>
    <w:rsid w:val="00E356DA"/>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34F"/>
    <w:rsid w:val="00EC1D52"/>
    <w:rsid w:val="00EC5E45"/>
    <w:rsid w:val="00ED7AC0"/>
    <w:rsid w:val="00ED7E96"/>
    <w:rsid w:val="00EE00A7"/>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1D64"/>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4FD710-E16D-4F6F-833A-D657472E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C941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23F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07126449">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089775">
      <w:bodyDiv w:val="1"/>
      <w:marLeft w:val="0"/>
      <w:marRight w:val="0"/>
      <w:marTop w:val="0"/>
      <w:marBottom w:val="0"/>
      <w:divBdr>
        <w:top w:val="none" w:sz="0" w:space="0" w:color="auto"/>
        <w:left w:val="none" w:sz="0" w:space="0" w:color="auto"/>
        <w:bottom w:val="none" w:sz="0" w:space="0" w:color="auto"/>
        <w:right w:val="none" w:sz="0" w:space="0" w:color="auto"/>
      </w:divBdr>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3066">
      <w:bodyDiv w:val="1"/>
      <w:marLeft w:val="0"/>
      <w:marRight w:val="0"/>
      <w:marTop w:val="0"/>
      <w:marBottom w:val="0"/>
      <w:divBdr>
        <w:top w:val="none" w:sz="0" w:space="0" w:color="auto"/>
        <w:left w:val="none" w:sz="0" w:space="0" w:color="auto"/>
        <w:bottom w:val="none" w:sz="0" w:space="0" w:color="auto"/>
        <w:right w:val="none" w:sz="0" w:space="0" w:color="auto"/>
      </w:divBdr>
      <w:divsChild>
        <w:div w:id="1966037920">
          <w:marLeft w:val="0"/>
          <w:marRight w:val="0"/>
          <w:marTop w:val="166"/>
          <w:marBottom w:val="0"/>
          <w:divBdr>
            <w:top w:val="none" w:sz="0" w:space="0" w:color="auto"/>
            <w:left w:val="none" w:sz="0" w:space="0" w:color="auto"/>
            <w:bottom w:val="none" w:sz="0" w:space="0" w:color="auto"/>
            <w:right w:val="none" w:sz="0" w:space="0" w:color="auto"/>
          </w:divBdr>
          <w:divsChild>
            <w:div w:id="2024628053">
              <w:marLeft w:val="0"/>
              <w:marRight w:val="0"/>
              <w:marTop w:val="0"/>
              <w:marBottom w:val="0"/>
              <w:divBdr>
                <w:top w:val="none" w:sz="0" w:space="0" w:color="auto"/>
                <w:left w:val="none" w:sz="0" w:space="0" w:color="auto"/>
                <w:bottom w:val="none" w:sz="0" w:space="0" w:color="auto"/>
                <w:right w:val="none" w:sz="0" w:space="0" w:color="auto"/>
              </w:divBdr>
              <w:divsChild>
                <w:div w:id="811675534">
                  <w:marLeft w:val="0"/>
                  <w:marRight w:val="0"/>
                  <w:marTop w:val="0"/>
                  <w:marBottom w:val="0"/>
                  <w:divBdr>
                    <w:top w:val="none" w:sz="0" w:space="0" w:color="auto"/>
                    <w:left w:val="none" w:sz="0" w:space="0" w:color="auto"/>
                    <w:bottom w:val="none" w:sz="0" w:space="0" w:color="auto"/>
                    <w:right w:val="none" w:sz="0" w:space="0" w:color="auto"/>
                  </w:divBdr>
                  <w:divsChild>
                    <w:div w:id="2059014133">
                      <w:marLeft w:val="0"/>
                      <w:marRight w:val="0"/>
                      <w:marTop w:val="0"/>
                      <w:marBottom w:val="0"/>
                      <w:divBdr>
                        <w:top w:val="none" w:sz="0" w:space="0" w:color="auto"/>
                        <w:left w:val="none" w:sz="0" w:space="0" w:color="auto"/>
                        <w:bottom w:val="none" w:sz="0" w:space="0" w:color="auto"/>
                        <w:right w:val="none" w:sz="0" w:space="0" w:color="auto"/>
                      </w:divBdr>
                      <w:divsChild>
                        <w:div w:id="9521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63275">
      <w:bodyDiv w:val="1"/>
      <w:marLeft w:val="0"/>
      <w:marRight w:val="0"/>
      <w:marTop w:val="0"/>
      <w:marBottom w:val="0"/>
      <w:divBdr>
        <w:top w:val="none" w:sz="0" w:space="0" w:color="auto"/>
        <w:left w:val="none" w:sz="0" w:space="0" w:color="auto"/>
        <w:bottom w:val="none" w:sz="0" w:space="0" w:color="auto"/>
        <w:right w:val="none" w:sz="0" w:space="0" w:color="auto"/>
      </w:divBdr>
      <w:divsChild>
        <w:div w:id="164051650">
          <w:marLeft w:val="0"/>
          <w:marRight w:val="0"/>
          <w:marTop w:val="150"/>
          <w:marBottom w:val="0"/>
          <w:divBdr>
            <w:top w:val="none" w:sz="0" w:space="0" w:color="auto"/>
            <w:left w:val="none" w:sz="0" w:space="0" w:color="auto"/>
            <w:bottom w:val="none" w:sz="0" w:space="0" w:color="auto"/>
            <w:right w:val="none" w:sz="0" w:space="0" w:color="auto"/>
          </w:divBdr>
          <w:divsChild>
            <w:div w:id="1770586833">
              <w:marLeft w:val="0"/>
              <w:marRight w:val="0"/>
              <w:marTop w:val="0"/>
              <w:marBottom w:val="0"/>
              <w:divBdr>
                <w:top w:val="none" w:sz="0" w:space="0" w:color="auto"/>
                <w:left w:val="none" w:sz="0" w:space="0" w:color="auto"/>
                <w:bottom w:val="none" w:sz="0" w:space="0" w:color="auto"/>
                <w:right w:val="none" w:sz="0" w:space="0" w:color="auto"/>
              </w:divBdr>
              <w:divsChild>
                <w:div w:id="1916431914">
                  <w:marLeft w:val="0"/>
                  <w:marRight w:val="0"/>
                  <w:marTop w:val="0"/>
                  <w:marBottom w:val="0"/>
                  <w:divBdr>
                    <w:top w:val="none" w:sz="0" w:space="0" w:color="auto"/>
                    <w:left w:val="none" w:sz="0" w:space="0" w:color="auto"/>
                    <w:bottom w:val="none" w:sz="0" w:space="0" w:color="auto"/>
                    <w:right w:val="none" w:sz="0" w:space="0" w:color="auto"/>
                  </w:divBdr>
                  <w:divsChild>
                    <w:div w:id="625086061">
                      <w:marLeft w:val="0"/>
                      <w:marRight w:val="0"/>
                      <w:marTop w:val="0"/>
                      <w:marBottom w:val="0"/>
                      <w:divBdr>
                        <w:top w:val="none" w:sz="0" w:space="0" w:color="auto"/>
                        <w:left w:val="none" w:sz="0" w:space="0" w:color="auto"/>
                        <w:bottom w:val="none" w:sz="0" w:space="0" w:color="auto"/>
                        <w:right w:val="none" w:sz="0" w:space="0" w:color="auto"/>
                      </w:divBdr>
                      <w:divsChild>
                        <w:div w:id="4097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259620">
      <w:bodyDiv w:val="1"/>
      <w:marLeft w:val="0"/>
      <w:marRight w:val="0"/>
      <w:marTop w:val="0"/>
      <w:marBottom w:val="0"/>
      <w:divBdr>
        <w:top w:val="none" w:sz="0" w:space="0" w:color="auto"/>
        <w:left w:val="none" w:sz="0" w:space="0" w:color="auto"/>
        <w:bottom w:val="none" w:sz="0" w:space="0" w:color="auto"/>
        <w:right w:val="none" w:sz="0" w:space="0" w:color="auto"/>
      </w:divBdr>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475FF-2CCD-4C89-9A66-EFD1E5F9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S560209AU1</dc:creator>
  <cp:lastModifiedBy>David McElvenny</cp:lastModifiedBy>
  <cp:revision>9</cp:revision>
  <cp:lastPrinted>2014-05-08T11:52:00Z</cp:lastPrinted>
  <dcterms:created xsi:type="dcterms:W3CDTF">2016-03-14T02:56:00Z</dcterms:created>
  <dcterms:modified xsi:type="dcterms:W3CDTF">2016-07-24T22:32:00Z</dcterms:modified>
</cp:coreProperties>
</file>